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0496808A" w:rsidR="00F134AE" w:rsidRPr="00217036" w:rsidRDefault="00B625B9" w:rsidP="00F84D99">
            <w:pPr>
              <w:tabs>
                <w:tab w:val="center" w:pos="5400"/>
              </w:tabs>
              <w:suppressAutoHyphens/>
              <w:rPr>
                <w:b/>
                <w:spacing w:val="-2"/>
                <w:sz w:val="24"/>
              </w:rPr>
            </w:pPr>
            <w:r>
              <w:rPr>
                <w:b/>
                <w:spacing w:val="-2"/>
                <w:sz w:val="24"/>
              </w:rPr>
              <w:t xml:space="preserve">College of </w:t>
            </w:r>
            <w:r w:rsidR="0033404A">
              <w:rPr>
                <w:b/>
                <w:spacing w:val="-2"/>
                <w:sz w:val="24"/>
              </w:rPr>
              <w:t>Education</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1EC6757" w:rsidR="00F134AE" w:rsidRDefault="0043776B" w:rsidP="00F84D99">
            <w:pPr>
              <w:tabs>
                <w:tab w:val="center" w:pos="5400"/>
              </w:tabs>
              <w:suppressAutoHyphens/>
              <w:rPr>
                <w:spacing w:val="-2"/>
                <w:sz w:val="24"/>
              </w:rPr>
            </w:pPr>
            <w:r>
              <w:rPr>
                <w:noProof/>
              </w:rPr>
              <w:drawing>
                <wp:inline distT="0" distB="0" distL="0" distR="0" wp14:anchorId="65452AA0" wp14:editId="29813AE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5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222F6584" w:rsidR="00F134AE" w:rsidRDefault="0033404A" w:rsidP="003C2AA0">
                <w:pPr>
                  <w:tabs>
                    <w:tab w:val="center" w:pos="5400"/>
                  </w:tabs>
                  <w:suppressAutoHyphens/>
                  <w:jc w:val="center"/>
                  <w:rPr>
                    <w:spacing w:val="-2"/>
                    <w:sz w:val="24"/>
                  </w:rPr>
                </w:pPr>
                <w:r>
                  <w:rPr>
                    <w:spacing w:val="-2"/>
                    <w:sz w:val="24"/>
                  </w:rPr>
                  <w:t>2/15/2024</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7A047981" w:rsidR="004F72E5" w:rsidRPr="004F72E5" w:rsidRDefault="0033404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CET 7</w:t>
            </w:r>
            <w:r w:rsidR="00C8309E">
              <w:rPr>
                <w:spacing w:val="-2"/>
                <w:sz w:val="24"/>
              </w:rPr>
              <w:t>26</w:t>
            </w:r>
          </w:p>
        </w:tc>
        <w:tc>
          <w:tcPr>
            <w:tcW w:w="6480" w:type="dxa"/>
          </w:tcPr>
          <w:p w14:paraId="4FD1CA10" w14:textId="6FFD3C6C" w:rsidR="004F72E5" w:rsidRPr="004F72E5" w:rsidRDefault="005F59A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Visual Design for Learning</w:t>
            </w:r>
          </w:p>
        </w:tc>
        <w:tc>
          <w:tcPr>
            <w:tcW w:w="1165" w:type="dxa"/>
          </w:tcPr>
          <w:p w14:paraId="3E419A89" w14:textId="50977713" w:rsidR="004F72E5" w:rsidRPr="004F72E5" w:rsidRDefault="009D56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9D5626" w14:paraId="6818958B" w14:textId="77777777" w:rsidTr="00C33A19">
        <w:trPr>
          <w:cantSplit/>
        </w:trPr>
        <w:tc>
          <w:tcPr>
            <w:tcW w:w="9360" w:type="dxa"/>
            <w:gridSpan w:val="2"/>
            <w:tcBorders>
              <w:bottom w:val="single" w:sz="4" w:space="0" w:color="auto"/>
            </w:tcBorders>
          </w:tcPr>
          <w:p w14:paraId="0EF00B7A" w14:textId="77777777" w:rsidR="00EA7251" w:rsidRPr="00EA7251" w:rsidRDefault="00EA7251" w:rsidP="00EA725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EA7251">
              <w:rPr>
                <w:spacing w:val="-2"/>
                <w:sz w:val="24"/>
              </w:rPr>
              <w:t>This course emphasizes mastering visual design for learning. Participants will gain essential graphic design skills, explore video creation tools, and develop content creation expertise. Focused on effective pedagogy, it equips learners to create visually engaging and educationally enriching materials, enhancing their ability to instruct across diverse learning needs and platforms.</w:t>
            </w:r>
          </w:p>
          <w:p w14:paraId="7B257C25" w14:textId="29F504EA" w:rsidR="00236E97" w:rsidRDefault="00236E9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69F72CF8" w:rsidR="00B17DC4" w:rsidRPr="00B17DC4" w:rsidRDefault="00F56A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LT </w:t>
            </w:r>
            <w:r w:rsidR="0096413A">
              <w:rPr>
                <w:spacing w:val="-2"/>
                <w:sz w:val="24"/>
              </w:rPr>
              <w:t>7</w:t>
            </w:r>
            <w:r w:rsidR="00EA7251">
              <w:rPr>
                <w:spacing w:val="-2"/>
                <w:sz w:val="24"/>
              </w:rPr>
              <w:t>31</w:t>
            </w:r>
          </w:p>
        </w:tc>
        <w:tc>
          <w:tcPr>
            <w:tcW w:w="6120" w:type="dxa"/>
          </w:tcPr>
          <w:p w14:paraId="657C7C14" w14:textId="369D2089" w:rsidR="00B17DC4" w:rsidRPr="00B17DC4" w:rsidRDefault="00164659"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Multimedia Production </w:t>
            </w:r>
          </w:p>
        </w:tc>
        <w:tc>
          <w:tcPr>
            <w:tcW w:w="1530" w:type="dxa"/>
          </w:tcPr>
          <w:p w14:paraId="73B0FAFB" w14:textId="4A7635BD" w:rsidR="00B17DC4" w:rsidRPr="00B17DC4" w:rsidRDefault="0096413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EF6EB18" w14:textId="77777777" w:rsidTr="002936DD">
        <w:tc>
          <w:tcPr>
            <w:tcW w:w="1530" w:type="dxa"/>
            <w:tcBorders>
              <w:bottom w:val="single" w:sz="6" w:space="0" w:color="auto"/>
            </w:tcBorders>
          </w:tcPr>
          <w:p w14:paraId="0353264D" w14:textId="218BEC6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494CC77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4B2AF02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485D7A7B" w14:textId="308BBDB2" w:rsidR="002936DD" w:rsidRDefault="00756779" w:rsidP="00F84D99">
            <w:pPr>
              <w:jc w:val="both"/>
              <w:rPr>
                <w:spacing w:val="-2"/>
                <w:sz w:val="24"/>
              </w:rPr>
            </w:pPr>
            <w:r>
              <w:rPr>
                <w:spacing w:val="-2"/>
                <w:sz w:val="24"/>
              </w:rPr>
              <w:t xml:space="preserve">LT 731 focused on learning a variety multimedia tools with a smaller focus on the visual design aspect. This change will put the emphasis on learning the theory and skills behind developing effective visual designs materials for learning environments. Students will still </w:t>
            </w:r>
            <w:proofErr w:type="gramStart"/>
            <w:r>
              <w:rPr>
                <w:spacing w:val="-2"/>
                <w:sz w:val="24"/>
              </w:rPr>
              <w:t>have the opportunity to</w:t>
            </w:r>
            <w:proofErr w:type="gramEnd"/>
            <w:r>
              <w:rPr>
                <w:spacing w:val="-2"/>
                <w:sz w:val="24"/>
              </w:rPr>
              <w:t xml:space="preserve"> learn various multimedia tools as they apply the visual design skills they’ve learned.</w:t>
            </w:r>
          </w:p>
          <w:p w14:paraId="52A615CE" w14:textId="7CD2D650" w:rsidR="007E292B" w:rsidRPr="00B17DC4" w:rsidRDefault="007E292B"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261836"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6C095B7C"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All </w:t>
      </w:r>
      <w:proofErr w:type="gramStart"/>
      <w:r w:rsidR="00455528">
        <w:rPr>
          <w:spacing w:val="-2"/>
          <w:sz w:val="24"/>
        </w:rPr>
        <w:t>programs</w:t>
      </w:r>
      <w:proofErr w:type="gramEnd"/>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lastRenderedPageBreak/>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69CC192B" w:rsidR="008B5F67" w:rsidRDefault="003B3C73" w:rsidP="008B5F67">
      <w:pPr>
        <w:pStyle w:val="ListParagraph"/>
        <w:rPr>
          <w:b/>
          <w:spacing w:val="-2"/>
          <w:sz w:val="24"/>
        </w:rPr>
      </w:pPr>
      <w:r>
        <w:rPr>
          <w:b/>
          <w:spacing w:val="-2"/>
          <w:sz w:val="24"/>
        </w:rPr>
        <w:t>01, 15, 18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99B06CB"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7ABBE63" w:rsidR="007264AF" w:rsidRDefault="005909B8" w:rsidP="00EA74F7">
            <w:pPr>
              <w:rPr>
                <w:spacing w:val="-2"/>
                <w:sz w:val="24"/>
              </w:rPr>
            </w:pPr>
            <w:r>
              <w:rPr>
                <w:spacing w:val="-2"/>
                <w:sz w:val="24"/>
              </w:rPr>
              <w:t>Education</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55958217" w:rsidR="00151739" w:rsidRDefault="005909B8" w:rsidP="009D19A4">
            <w:pPr>
              <w:rPr>
                <w:spacing w:val="-2"/>
                <w:sz w:val="24"/>
              </w:rPr>
            </w:pPr>
            <w:r>
              <w:rPr>
                <w:spacing w:val="-2"/>
                <w:sz w:val="24"/>
              </w:rPr>
              <w:t>DEDU</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7E0F7FC6" w:rsidR="004F67DD" w:rsidRDefault="00261836" w:rsidP="00EA74F7">
            <w:pPr>
              <w:rPr>
                <w:spacing w:val="-2"/>
                <w:sz w:val="24"/>
              </w:rPr>
            </w:pPr>
            <w:r>
              <w:rPr>
                <w:spacing w:val="-2"/>
                <w:sz w:val="24"/>
              </w:rPr>
              <w:t>13.0501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EA74F7">
      <w:pPr>
        <w:rPr>
          <w:spacing w:val="-2"/>
          <w:sz w:val="24"/>
        </w:rPr>
      </w:pPr>
    </w:p>
    <w:p w14:paraId="406CB590" w14:textId="77777777" w:rsidR="00AA38EF" w:rsidRDefault="00AA38EF" w:rsidP="00EA74F7">
      <w:pPr>
        <w:rPr>
          <w:spacing w:val="-2"/>
          <w:sz w:val="24"/>
        </w:rPr>
      </w:pPr>
    </w:p>
    <w:sectPr w:rsidR="00AA38EF" w:rsidSect="00760ED2">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FBBF" w14:textId="77777777" w:rsidR="00760ED2" w:rsidRDefault="00760ED2" w:rsidP="00193C86">
      <w:r>
        <w:separator/>
      </w:r>
    </w:p>
  </w:endnote>
  <w:endnote w:type="continuationSeparator" w:id="0">
    <w:p w14:paraId="775ED998" w14:textId="77777777" w:rsidR="00760ED2" w:rsidRDefault="00760ED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1464" w14:textId="77777777" w:rsidR="00760ED2" w:rsidRDefault="00760ED2" w:rsidP="00193C86">
      <w:r>
        <w:separator/>
      </w:r>
    </w:p>
  </w:footnote>
  <w:footnote w:type="continuationSeparator" w:id="0">
    <w:p w14:paraId="61B29D7F" w14:textId="77777777" w:rsidR="00760ED2" w:rsidRDefault="00760ED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75935"/>
    <w:rsid w:val="000B5E44"/>
    <w:rsid w:val="000B6EC4"/>
    <w:rsid w:val="000C7E66"/>
    <w:rsid w:val="00103082"/>
    <w:rsid w:val="00113F8D"/>
    <w:rsid w:val="00142F19"/>
    <w:rsid w:val="00145547"/>
    <w:rsid w:val="00151739"/>
    <w:rsid w:val="00155A55"/>
    <w:rsid w:val="00164659"/>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36E97"/>
    <w:rsid w:val="00246DEC"/>
    <w:rsid w:val="00260CDE"/>
    <w:rsid w:val="00261836"/>
    <w:rsid w:val="00265C64"/>
    <w:rsid w:val="00266C83"/>
    <w:rsid w:val="00285247"/>
    <w:rsid w:val="002936DD"/>
    <w:rsid w:val="002A2495"/>
    <w:rsid w:val="002A5427"/>
    <w:rsid w:val="002D345B"/>
    <w:rsid w:val="002E67ED"/>
    <w:rsid w:val="00311BB3"/>
    <w:rsid w:val="0032349F"/>
    <w:rsid w:val="00330633"/>
    <w:rsid w:val="0033404A"/>
    <w:rsid w:val="00354BF9"/>
    <w:rsid w:val="00377961"/>
    <w:rsid w:val="003943CC"/>
    <w:rsid w:val="003B3C73"/>
    <w:rsid w:val="003C2AA0"/>
    <w:rsid w:val="003C7D57"/>
    <w:rsid w:val="003E69F8"/>
    <w:rsid w:val="0040287D"/>
    <w:rsid w:val="004046B2"/>
    <w:rsid w:val="00414146"/>
    <w:rsid w:val="00434733"/>
    <w:rsid w:val="0043776B"/>
    <w:rsid w:val="00455528"/>
    <w:rsid w:val="00466BD5"/>
    <w:rsid w:val="00481539"/>
    <w:rsid w:val="00482868"/>
    <w:rsid w:val="0048543A"/>
    <w:rsid w:val="004969F3"/>
    <w:rsid w:val="004A50FD"/>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909B8"/>
    <w:rsid w:val="005A7FA3"/>
    <w:rsid w:val="005B08CE"/>
    <w:rsid w:val="005E1A9C"/>
    <w:rsid w:val="005E37FC"/>
    <w:rsid w:val="005F59AB"/>
    <w:rsid w:val="006261A9"/>
    <w:rsid w:val="00637DFB"/>
    <w:rsid w:val="00643B0A"/>
    <w:rsid w:val="0065227E"/>
    <w:rsid w:val="006A7F34"/>
    <w:rsid w:val="006D108F"/>
    <w:rsid w:val="006D1723"/>
    <w:rsid w:val="006D4E72"/>
    <w:rsid w:val="006D708F"/>
    <w:rsid w:val="006F624A"/>
    <w:rsid w:val="00700B8D"/>
    <w:rsid w:val="00705A9C"/>
    <w:rsid w:val="00707D91"/>
    <w:rsid w:val="007264AF"/>
    <w:rsid w:val="00727DC0"/>
    <w:rsid w:val="00756779"/>
    <w:rsid w:val="00760ED2"/>
    <w:rsid w:val="00780450"/>
    <w:rsid w:val="0078147E"/>
    <w:rsid w:val="00795246"/>
    <w:rsid w:val="007A0FB1"/>
    <w:rsid w:val="007A4C65"/>
    <w:rsid w:val="007C7DC8"/>
    <w:rsid w:val="007D6A8B"/>
    <w:rsid w:val="007E292B"/>
    <w:rsid w:val="007E6532"/>
    <w:rsid w:val="007E6E7D"/>
    <w:rsid w:val="007F7484"/>
    <w:rsid w:val="008074EE"/>
    <w:rsid w:val="0081310A"/>
    <w:rsid w:val="00831FCB"/>
    <w:rsid w:val="0084510C"/>
    <w:rsid w:val="00854C5D"/>
    <w:rsid w:val="00877478"/>
    <w:rsid w:val="008836AC"/>
    <w:rsid w:val="00886A30"/>
    <w:rsid w:val="008A2109"/>
    <w:rsid w:val="008B5F67"/>
    <w:rsid w:val="008C046D"/>
    <w:rsid w:val="008C1371"/>
    <w:rsid w:val="008D5DEE"/>
    <w:rsid w:val="008E2E7B"/>
    <w:rsid w:val="0090012F"/>
    <w:rsid w:val="009102CF"/>
    <w:rsid w:val="00960589"/>
    <w:rsid w:val="0096413A"/>
    <w:rsid w:val="00964D4D"/>
    <w:rsid w:val="00975DED"/>
    <w:rsid w:val="00982E18"/>
    <w:rsid w:val="009919B4"/>
    <w:rsid w:val="009A016B"/>
    <w:rsid w:val="009C3CA8"/>
    <w:rsid w:val="009D05E2"/>
    <w:rsid w:val="009D5626"/>
    <w:rsid w:val="009E333B"/>
    <w:rsid w:val="009F2BCE"/>
    <w:rsid w:val="009F3141"/>
    <w:rsid w:val="00A01B42"/>
    <w:rsid w:val="00A01CD3"/>
    <w:rsid w:val="00A04049"/>
    <w:rsid w:val="00A04B5E"/>
    <w:rsid w:val="00A071F4"/>
    <w:rsid w:val="00A24C0C"/>
    <w:rsid w:val="00A3328E"/>
    <w:rsid w:val="00A34D50"/>
    <w:rsid w:val="00A3769E"/>
    <w:rsid w:val="00A4711D"/>
    <w:rsid w:val="00A56B8F"/>
    <w:rsid w:val="00A839E0"/>
    <w:rsid w:val="00AA0883"/>
    <w:rsid w:val="00AA38EF"/>
    <w:rsid w:val="00AA411D"/>
    <w:rsid w:val="00AC30B9"/>
    <w:rsid w:val="00AF1D1B"/>
    <w:rsid w:val="00AF69A7"/>
    <w:rsid w:val="00B01C6F"/>
    <w:rsid w:val="00B14FF5"/>
    <w:rsid w:val="00B17DC4"/>
    <w:rsid w:val="00B5594A"/>
    <w:rsid w:val="00B607D6"/>
    <w:rsid w:val="00B625B9"/>
    <w:rsid w:val="00B65188"/>
    <w:rsid w:val="00B76BB1"/>
    <w:rsid w:val="00B81C7C"/>
    <w:rsid w:val="00B94ED9"/>
    <w:rsid w:val="00B9591C"/>
    <w:rsid w:val="00B9714A"/>
    <w:rsid w:val="00BB0F8B"/>
    <w:rsid w:val="00BB6B45"/>
    <w:rsid w:val="00BD4589"/>
    <w:rsid w:val="00BE5E91"/>
    <w:rsid w:val="00C27D22"/>
    <w:rsid w:val="00C33A19"/>
    <w:rsid w:val="00C342BB"/>
    <w:rsid w:val="00C73553"/>
    <w:rsid w:val="00C8309E"/>
    <w:rsid w:val="00C950F6"/>
    <w:rsid w:val="00CB4BA4"/>
    <w:rsid w:val="00CC553B"/>
    <w:rsid w:val="00CD19F6"/>
    <w:rsid w:val="00CF10B4"/>
    <w:rsid w:val="00D00D43"/>
    <w:rsid w:val="00D0331E"/>
    <w:rsid w:val="00D10914"/>
    <w:rsid w:val="00D2387D"/>
    <w:rsid w:val="00D26E25"/>
    <w:rsid w:val="00D3098B"/>
    <w:rsid w:val="00D45CE1"/>
    <w:rsid w:val="00D52CB6"/>
    <w:rsid w:val="00D61BE2"/>
    <w:rsid w:val="00D813B5"/>
    <w:rsid w:val="00D86102"/>
    <w:rsid w:val="00DB1800"/>
    <w:rsid w:val="00DD158A"/>
    <w:rsid w:val="00DE12ED"/>
    <w:rsid w:val="00DE511C"/>
    <w:rsid w:val="00DF16C1"/>
    <w:rsid w:val="00E15C71"/>
    <w:rsid w:val="00E51918"/>
    <w:rsid w:val="00E521B7"/>
    <w:rsid w:val="00E555AA"/>
    <w:rsid w:val="00E631D8"/>
    <w:rsid w:val="00E749AE"/>
    <w:rsid w:val="00E80AE8"/>
    <w:rsid w:val="00EA044B"/>
    <w:rsid w:val="00EA66E9"/>
    <w:rsid w:val="00EA7251"/>
    <w:rsid w:val="00EA74F7"/>
    <w:rsid w:val="00EE32A8"/>
    <w:rsid w:val="00F01C5B"/>
    <w:rsid w:val="00F134AE"/>
    <w:rsid w:val="00F31754"/>
    <w:rsid w:val="00F37BFE"/>
    <w:rsid w:val="00F56047"/>
    <w:rsid w:val="00F56A5B"/>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4684">
      <w:bodyDiv w:val="1"/>
      <w:marLeft w:val="0"/>
      <w:marRight w:val="0"/>
      <w:marTop w:val="0"/>
      <w:marBottom w:val="0"/>
      <w:divBdr>
        <w:top w:val="none" w:sz="0" w:space="0" w:color="auto"/>
        <w:left w:val="none" w:sz="0" w:space="0" w:color="auto"/>
        <w:bottom w:val="none" w:sz="0" w:space="0" w:color="auto"/>
        <w:right w:val="none" w:sz="0" w:space="0" w:color="auto"/>
      </w:divBdr>
    </w:div>
    <w:div w:id="1886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60EAD"/>
    <w:rsid w:val="003F6489"/>
    <w:rsid w:val="003F6B08"/>
    <w:rsid w:val="004A49C6"/>
    <w:rsid w:val="004E0AA6"/>
    <w:rsid w:val="005B2D05"/>
    <w:rsid w:val="008C461E"/>
    <w:rsid w:val="00A82EBC"/>
    <w:rsid w:val="00B64ECC"/>
    <w:rsid w:val="00C77E9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2024-02-15T20:06:00Z</cp:lastPrinted>
  <dcterms:created xsi:type="dcterms:W3CDTF">2024-03-01T21:31:00Z</dcterms:created>
  <dcterms:modified xsi:type="dcterms:W3CDTF">2024-03-01T21:31:00Z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