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059C72BB" w:rsidR="00BD3C3B" w:rsidRPr="00FE585B" w:rsidRDefault="00F1366E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52341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152341" w14:paraId="04156D8C" w14:textId="77777777" w:rsidTr="00BD3C3B">
        <w:tc>
          <w:tcPr>
            <w:tcW w:w="5063" w:type="dxa"/>
          </w:tcPr>
          <w:p w14:paraId="0817CEE2" w14:textId="77777777" w:rsidR="00152341" w:rsidRPr="00FE585B" w:rsidRDefault="00152341" w:rsidP="0015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0FA2BAF3" w:rsidR="00152341" w:rsidRPr="00690CC0" w:rsidRDefault="00152341" w:rsidP="001523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Ph.D. Cyber Defense</w:t>
            </w:r>
          </w:p>
        </w:tc>
      </w:tr>
      <w:tr w:rsidR="00152341" w14:paraId="48A939AB" w14:textId="77777777" w:rsidTr="00BD3C3B">
        <w:tc>
          <w:tcPr>
            <w:tcW w:w="5063" w:type="dxa"/>
          </w:tcPr>
          <w:p w14:paraId="451836B3" w14:textId="77777777" w:rsidR="00152341" w:rsidRPr="00FE585B" w:rsidRDefault="00152341" w:rsidP="0015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4287" w:type="dxa"/>
          </w:tcPr>
          <w:p w14:paraId="4CF75CA0" w14:textId="781DE496" w:rsidR="00152341" w:rsidRPr="00690CC0" w:rsidRDefault="00152341" w:rsidP="001523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111003</w:t>
            </w:r>
          </w:p>
        </w:tc>
      </w:tr>
      <w:tr w:rsidR="00152341" w14:paraId="32FF2265" w14:textId="77777777" w:rsidTr="00BD3C3B">
        <w:tc>
          <w:tcPr>
            <w:tcW w:w="5063" w:type="dxa"/>
          </w:tcPr>
          <w:p w14:paraId="1F164345" w14:textId="77777777" w:rsidR="00152341" w:rsidRPr="00FE585B" w:rsidRDefault="00152341" w:rsidP="0015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4AF0EB24" w:rsidR="00152341" w:rsidRPr="00690CC0" w:rsidRDefault="00152341" w:rsidP="001523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and Cyber Sciences</w:t>
            </w:r>
          </w:p>
        </w:tc>
      </w:tr>
      <w:tr w:rsidR="00152341" w14:paraId="74D6EA64" w14:textId="77777777" w:rsidTr="00BD3C3B">
        <w:tc>
          <w:tcPr>
            <w:tcW w:w="5063" w:type="dxa"/>
          </w:tcPr>
          <w:p w14:paraId="00D73D5C" w14:textId="77777777" w:rsidR="00152341" w:rsidRDefault="00152341" w:rsidP="0015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4287" w:type="dxa"/>
          </w:tcPr>
          <w:p w14:paraId="5C599C88" w14:textId="608C61E1" w:rsidR="00152341" w:rsidRPr="00690CC0" w:rsidRDefault="00152341" w:rsidP="001523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DCSI 8N</w:t>
            </w:r>
          </w:p>
        </w:tc>
      </w:tr>
      <w:tr w:rsidR="00152341" w14:paraId="02934991" w14:textId="77777777" w:rsidTr="00BD3C3B">
        <w:tc>
          <w:tcPr>
            <w:tcW w:w="5063" w:type="dxa"/>
          </w:tcPr>
          <w:p w14:paraId="73EAF397" w14:textId="77777777" w:rsidR="00152341" w:rsidRPr="00FE585B" w:rsidRDefault="00152341" w:rsidP="0015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66CF83B6" w:rsidR="00152341" w:rsidRPr="00690CC0" w:rsidRDefault="00152341" w:rsidP="001523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Science</w:t>
            </w:r>
          </w:p>
        </w:tc>
      </w:tr>
      <w:tr w:rsidR="00152341" w14:paraId="08E08F26" w14:textId="77777777" w:rsidTr="00BD3C3B">
        <w:tc>
          <w:tcPr>
            <w:tcW w:w="5063" w:type="dxa"/>
          </w:tcPr>
          <w:p w14:paraId="677A0069" w14:textId="77777777" w:rsidR="00152341" w:rsidRDefault="00152341" w:rsidP="00152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2E96A2D1" w:rsidR="00152341" w:rsidRPr="00690CC0" w:rsidRDefault="00152341" w:rsidP="001523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DCSC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77777777" w:rsidR="00FE585B" w:rsidRDefault="00FE585B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77777777"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0BBC27A2" w:rsidR="002B4787" w:rsidRDefault="00152341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02493D9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4-01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2341">
            <w:rPr>
              <w:b/>
              <w:spacing w:val="-2"/>
              <w:sz w:val="24"/>
            </w:rPr>
            <w:t>1/8/2024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02371124" w:rsidR="002B4787" w:rsidRPr="002F4625" w:rsidRDefault="0015234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358B9A4D" w:rsidR="002B4787" w:rsidRPr="002F4625" w:rsidRDefault="0015234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6EC6405F" w:rsidR="00545BBC" w:rsidRPr="002F4625" w:rsidRDefault="00152341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proofErr w:type="gramStart"/>
      <w:r w:rsidR="009D3EE9">
        <w:rPr>
          <w:b/>
          <w:spacing w:val="-2"/>
          <w:sz w:val="24"/>
        </w:rPr>
        <w:t>as a result of</w:t>
      </w:r>
      <w:proofErr w:type="gramEnd"/>
      <w:r w:rsidR="009D3EE9">
        <w:rPr>
          <w:b/>
          <w:spacing w:val="-2"/>
          <w:sz w:val="24"/>
        </w:rPr>
        <w:t xml:space="preserve">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5"/>
        <w:gridCol w:w="690"/>
        <w:gridCol w:w="2637"/>
        <w:gridCol w:w="581"/>
        <w:gridCol w:w="90"/>
        <w:gridCol w:w="180"/>
        <w:gridCol w:w="675"/>
        <w:gridCol w:w="697"/>
        <w:gridCol w:w="2500"/>
        <w:gridCol w:w="630"/>
      </w:tblGrid>
      <w:tr w:rsidR="00E93E9F" w14:paraId="68B4BD26" w14:textId="77777777" w:rsidTr="00152341">
        <w:tc>
          <w:tcPr>
            <w:tcW w:w="4685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152341">
        <w:tc>
          <w:tcPr>
            <w:tcW w:w="675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48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1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152341" w14:paraId="6E197AE7" w14:textId="77777777" w:rsidTr="00152341">
        <w:tc>
          <w:tcPr>
            <w:tcW w:w="675" w:type="dxa"/>
          </w:tcPr>
          <w:p w14:paraId="1CDFEFA1" w14:textId="558D2B9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1" w:type="dxa"/>
          </w:tcPr>
          <w:p w14:paraId="55F8B6D9" w14:textId="6AC7F73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702</w:t>
            </w:r>
          </w:p>
        </w:tc>
        <w:tc>
          <w:tcPr>
            <w:tcW w:w="2648" w:type="dxa"/>
          </w:tcPr>
          <w:p w14:paraId="418B87FC" w14:textId="56FE243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Data Privacy</w:t>
            </w:r>
          </w:p>
        </w:tc>
        <w:tc>
          <w:tcPr>
            <w:tcW w:w="581" w:type="dxa"/>
          </w:tcPr>
          <w:p w14:paraId="20ECB0A1" w14:textId="7786A65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B145993" w14:textId="23493D3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36BD53D7" w14:textId="4BBE552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702</w:t>
            </w:r>
          </w:p>
        </w:tc>
        <w:tc>
          <w:tcPr>
            <w:tcW w:w="2510" w:type="dxa"/>
          </w:tcPr>
          <w:p w14:paraId="1846271D" w14:textId="5FD486E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Data Privacy</w:t>
            </w:r>
          </w:p>
        </w:tc>
        <w:tc>
          <w:tcPr>
            <w:tcW w:w="630" w:type="dxa"/>
          </w:tcPr>
          <w:p w14:paraId="56574C5D" w14:textId="7748942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76CAFCC3" w14:textId="77777777" w:rsidTr="00152341">
        <w:tc>
          <w:tcPr>
            <w:tcW w:w="675" w:type="dxa"/>
          </w:tcPr>
          <w:p w14:paraId="628CD811" w14:textId="2469C06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</w:tcPr>
          <w:p w14:paraId="5049F099" w14:textId="683EF933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648" w:type="dxa"/>
          </w:tcPr>
          <w:p w14:paraId="3F9FF10D" w14:textId="460BA3B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581" w:type="dxa"/>
          </w:tcPr>
          <w:p w14:paraId="75EF66E5" w14:textId="4020FA2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C4B63F6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346CF79" w14:textId="366776A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7E923F94" w14:textId="3A3FB53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510" w:type="dxa"/>
          </w:tcPr>
          <w:p w14:paraId="4B9DFCE3" w14:textId="3917E2F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630" w:type="dxa"/>
          </w:tcPr>
          <w:p w14:paraId="06FB6E81" w14:textId="6469D08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5E6D1A64" w14:textId="77777777" w:rsidTr="00152341">
        <w:tc>
          <w:tcPr>
            <w:tcW w:w="675" w:type="dxa"/>
          </w:tcPr>
          <w:p w14:paraId="644FC3FE" w14:textId="080716B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</w:tcPr>
          <w:p w14:paraId="631ECA8D" w14:textId="06578C5B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720</w:t>
            </w:r>
          </w:p>
        </w:tc>
        <w:tc>
          <w:tcPr>
            <w:tcW w:w="2648" w:type="dxa"/>
          </w:tcPr>
          <w:p w14:paraId="2F4D76EA" w14:textId="5E2DAA0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Incident Response</w:t>
            </w:r>
          </w:p>
        </w:tc>
        <w:tc>
          <w:tcPr>
            <w:tcW w:w="581" w:type="dxa"/>
          </w:tcPr>
          <w:p w14:paraId="49D7B3DE" w14:textId="31455DC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196CA2DF" w14:textId="4A70AAF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77B0F723" w14:textId="5F5CD313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720</w:t>
            </w:r>
          </w:p>
        </w:tc>
        <w:tc>
          <w:tcPr>
            <w:tcW w:w="2510" w:type="dxa"/>
          </w:tcPr>
          <w:p w14:paraId="5B05E769" w14:textId="071A62F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Incident Response</w:t>
            </w:r>
          </w:p>
        </w:tc>
        <w:tc>
          <w:tcPr>
            <w:tcW w:w="630" w:type="dxa"/>
          </w:tcPr>
          <w:p w14:paraId="0C8B7DFD" w14:textId="1A532FCA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06C0B729" w14:textId="77777777" w:rsidTr="00152341">
        <w:tc>
          <w:tcPr>
            <w:tcW w:w="675" w:type="dxa"/>
          </w:tcPr>
          <w:p w14:paraId="1A9A531C" w14:textId="1300635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</w:tcPr>
          <w:p w14:paraId="2D73186A" w14:textId="5ADAFBAB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648" w:type="dxa"/>
          </w:tcPr>
          <w:p w14:paraId="337C59AC" w14:textId="178C13C3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Forensics</w:t>
            </w:r>
          </w:p>
        </w:tc>
        <w:tc>
          <w:tcPr>
            <w:tcW w:w="581" w:type="dxa"/>
          </w:tcPr>
          <w:p w14:paraId="4488FA0B" w14:textId="765D847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ED5AAD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DBC8128" w14:textId="045D299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13B39B00" w14:textId="0511F54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510" w:type="dxa"/>
          </w:tcPr>
          <w:p w14:paraId="6C4DFCB4" w14:textId="1CFA7F3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Forensics</w:t>
            </w:r>
          </w:p>
        </w:tc>
        <w:tc>
          <w:tcPr>
            <w:tcW w:w="630" w:type="dxa"/>
          </w:tcPr>
          <w:p w14:paraId="06E47DF4" w14:textId="50EEB765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46AE5CF7" w14:textId="77777777" w:rsidTr="00152341">
        <w:tc>
          <w:tcPr>
            <w:tcW w:w="675" w:type="dxa"/>
          </w:tcPr>
          <w:p w14:paraId="2A3F583E" w14:textId="10F1000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</w:tcPr>
          <w:p w14:paraId="5B290CC7" w14:textId="0DBFA80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648" w:type="dxa"/>
          </w:tcPr>
          <w:p w14:paraId="50DC085B" w14:textId="5824F20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Physical Security</w:t>
            </w:r>
          </w:p>
        </w:tc>
        <w:tc>
          <w:tcPr>
            <w:tcW w:w="581" w:type="dxa"/>
          </w:tcPr>
          <w:p w14:paraId="243971A3" w14:textId="3EEC61A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6BEE4E0" w14:textId="70FE7EC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045F2691" w14:textId="6E53418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510" w:type="dxa"/>
          </w:tcPr>
          <w:p w14:paraId="51573D33" w14:textId="0B05EE2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Physical Security</w:t>
            </w:r>
          </w:p>
        </w:tc>
        <w:tc>
          <w:tcPr>
            <w:tcW w:w="630" w:type="dxa"/>
          </w:tcPr>
          <w:p w14:paraId="1AD3B408" w14:textId="7D8D14D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152341" w14:paraId="450F4F76" w14:textId="77777777" w:rsidTr="00152341">
        <w:tc>
          <w:tcPr>
            <w:tcW w:w="675" w:type="dxa"/>
          </w:tcPr>
          <w:p w14:paraId="2A314334" w14:textId="089A5E6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</w:tcPr>
          <w:p w14:paraId="3EEBE2B4" w14:textId="13065C9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731</w:t>
            </w:r>
          </w:p>
        </w:tc>
        <w:tc>
          <w:tcPr>
            <w:tcW w:w="2648" w:type="dxa"/>
          </w:tcPr>
          <w:p w14:paraId="7A64F1CC" w14:textId="7E7E1C0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Personnel Security</w:t>
            </w:r>
          </w:p>
        </w:tc>
        <w:tc>
          <w:tcPr>
            <w:tcW w:w="581" w:type="dxa"/>
          </w:tcPr>
          <w:p w14:paraId="0D9D1A38" w14:textId="0D817D1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84EF1FE" w14:textId="2866814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77A67443" w14:textId="7F7A91E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731</w:t>
            </w:r>
          </w:p>
        </w:tc>
        <w:tc>
          <w:tcPr>
            <w:tcW w:w="2510" w:type="dxa"/>
          </w:tcPr>
          <w:p w14:paraId="47C72A1F" w14:textId="1C3D2B15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Personnel Security</w:t>
            </w:r>
          </w:p>
        </w:tc>
        <w:tc>
          <w:tcPr>
            <w:tcW w:w="630" w:type="dxa"/>
          </w:tcPr>
          <w:p w14:paraId="3EA7C3CC" w14:textId="71AA936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152341" w14:paraId="20E0F3C8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77684059" w14:textId="2523DA0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5799868" w14:textId="612F84C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733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54D8B435" w14:textId="1C8BEBD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Vendor Management</w:t>
            </w:r>
          </w:p>
        </w:tc>
        <w:tc>
          <w:tcPr>
            <w:tcW w:w="581" w:type="dxa"/>
          </w:tcPr>
          <w:p w14:paraId="18863AC9" w14:textId="31C5FE4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089E937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5C4C5A8" w14:textId="37E4C66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8DFC6C7" w14:textId="5E9C594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733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5BD986CD" w14:textId="2F19B5F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Vendor Management</w:t>
            </w:r>
          </w:p>
        </w:tc>
        <w:tc>
          <w:tcPr>
            <w:tcW w:w="630" w:type="dxa"/>
          </w:tcPr>
          <w:p w14:paraId="43153D64" w14:textId="0865740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152341" w14:paraId="5FB5198D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2F74CE73" w14:textId="6B6F0A43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F20CCE6" w14:textId="13929AE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754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8615319" w14:textId="6D4B307A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Network Security Monitoring</w:t>
            </w:r>
          </w:p>
        </w:tc>
        <w:tc>
          <w:tcPr>
            <w:tcW w:w="581" w:type="dxa"/>
          </w:tcPr>
          <w:p w14:paraId="68BD9AC1" w14:textId="0669A10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CE6D28D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4E284F67" w14:textId="37221BF2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B7AF6A2" w14:textId="3296EB1B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754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3754AB59" w14:textId="62C63CA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Network Security Monitoring</w:t>
            </w:r>
          </w:p>
        </w:tc>
        <w:tc>
          <w:tcPr>
            <w:tcW w:w="630" w:type="dxa"/>
          </w:tcPr>
          <w:p w14:paraId="463E50F8" w14:textId="6A10D3D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56C00AA5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0E84BBAC" w14:textId="1DE9AB7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5206C1C" w14:textId="70F3939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758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7E0319C" w14:textId="36C4BA0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Security Metrics</w:t>
            </w:r>
          </w:p>
        </w:tc>
        <w:tc>
          <w:tcPr>
            <w:tcW w:w="581" w:type="dxa"/>
          </w:tcPr>
          <w:p w14:paraId="0EDBF36F" w14:textId="07DCB59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716A0EC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2A284F09" w14:textId="229ABEE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215DC">
              <w:rPr>
                <w:spacing w:val="-2"/>
              </w:rPr>
              <w:t>INFA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76CC2D1" w14:textId="259ABD2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758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527AAEC1" w14:textId="3C571FB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Security Metrics</w:t>
            </w:r>
          </w:p>
        </w:tc>
        <w:tc>
          <w:tcPr>
            <w:tcW w:w="630" w:type="dxa"/>
          </w:tcPr>
          <w:p w14:paraId="478F125B" w14:textId="756973B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75E21241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4CCFADD5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64C8FE8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523994B7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60B1DBB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803BF6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98952F1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43FA3B8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58789E36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65A6BB0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152341" w14:paraId="61C6F020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1665D806" w14:textId="1DAD7CB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C1D1DDE" w14:textId="37999F9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803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640FB69F" w14:textId="2C05621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Research</w:t>
            </w:r>
          </w:p>
        </w:tc>
        <w:tc>
          <w:tcPr>
            <w:tcW w:w="581" w:type="dxa"/>
          </w:tcPr>
          <w:p w14:paraId="49DDDDF5" w14:textId="06FFB062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98E4EE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7937201" w14:textId="69884BE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E894749" w14:textId="2CD5C24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803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33809AD4" w14:textId="1F89F475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Research</w:t>
            </w:r>
          </w:p>
        </w:tc>
        <w:tc>
          <w:tcPr>
            <w:tcW w:w="630" w:type="dxa"/>
          </w:tcPr>
          <w:p w14:paraId="67C092A7" w14:textId="0A73F2D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2E3A4A2A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675F24C1" w14:textId="32BD1BA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457E1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811DDEC" w14:textId="7188E2C3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07B9075" w14:textId="5C8253A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&amp; Cyber Research Methods</w:t>
            </w:r>
          </w:p>
        </w:tc>
        <w:tc>
          <w:tcPr>
            <w:tcW w:w="581" w:type="dxa"/>
          </w:tcPr>
          <w:p w14:paraId="4F61BDA8" w14:textId="515CBB7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B5B81C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D650176" w14:textId="1D38D145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457E1"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6F5C5F0" w14:textId="27C0F46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5DB75942" w14:textId="306CA69A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&amp; Cyber Research Methods</w:t>
            </w:r>
          </w:p>
        </w:tc>
        <w:tc>
          <w:tcPr>
            <w:tcW w:w="630" w:type="dxa"/>
          </w:tcPr>
          <w:p w14:paraId="5DE82758" w14:textId="5340289A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6DE10AAB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3552A89E" w14:textId="1BDAC73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457E1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F1B7E9B" w14:textId="475A72E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807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CD4C58B" w14:textId="475B4DC2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&amp; Cyber Research Designs</w:t>
            </w:r>
          </w:p>
        </w:tc>
        <w:tc>
          <w:tcPr>
            <w:tcW w:w="581" w:type="dxa"/>
          </w:tcPr>
          <w:p w14:paraId="29AB390B" w14:textId="473BCDD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8B822C7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B1B0695" w14:textId="5F6280C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457E1"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6D85740" w14:textId="60F3FEA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807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0497F2EB" w14:textId="0B7E3A9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&amp; Cyber Research Designs</w:t>
            </w:r>
          </w:p>
        </w:tc>
        <w:tc>
          <w:tcPr>
            <w:tcW w:w="630" w:type="dxa"/>
          </w:tcPr>
          <w:p w14:paraId="544ECB7B" w14:textId="049B9E5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584C8D65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03390FC6" w14:textId="3318370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457E1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F1EC67E" w14:textId="38811A0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808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AB1A605" w14:textId="16CA25BA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Mixed Research Methods</w:t>
            </w:r>
          </w:p>
        </w:tc>
        <w:tc>
          <w:tcPr>
            <w:tcW w:w="581" w:type="dxa"/>
          </w:tcPr>
          <w:p w14:paraId="2C3ADAEB" w14:textId="0F6D209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8ED3FB0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0B1265D" w14:textId="6116020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457E1"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719BF69" w14:textId="2459075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808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11D10221" w14:textId="067B2F95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Mixed Research Methods</w:t>
            </w:r>
          </w:p>
        </w:tc>
        <w:tc>
          <w:tcPr>
            <w:tcW w:w="630" w:type="dxa"/>
          </w:tcPr>
          <w:p w14:paraId="1A4B5D72" w14:textId="3EDD299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4B5CCF22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1D17B99D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2388012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3C9609AE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62FE3B90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E3FFDF8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7FEFA33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BD1279B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01E93E2D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C030828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152341" w14:paraId="179D4862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198EB34F" w14:textId="01EAB8B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E3DCC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2819620" w14:textId="0EDE463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068F47D" w14:textId="64E475B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Disseration</w:t>
            </w:r>
            <w:proofErr w:type="spellEnd"/>
            <w:r>
              <w:rPr>
                <w:spacing w:val="-2"/>
              </w:rPr>
              <w:t xml:space="preserve"> Prep</w:t>
            </w:r>
          </w:p>
        </w:tc>
        <w:tc>
          <w:tcPr>
            <w:tcW w:w="581" w:type="dxa"/>
          </w:tcPr>
          <w:p w14:paraId="25780EFE" w14:textId="2DBF0D7C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9E3E6DE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71C75CB" w14:textId="4591641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E3DCC"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9DFA77D" w14:textId="75BA99B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44294FD6" w14:textId="12A7812F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Disseration</w:t>
            </w:r>
            <w:proofErr w:type="spellEnd"/>
            <w:r>
              <w:rPr>
                <w:spacing w:val="-2"/>
              </w:rPr>
              <w:t xml:space="preserve"> Prep</w:t>
            </w:r>
          </w:p>
        </w:tc>
        <w:tc>
          <w:tcPr>
            <w:tcW w:w="630" w:type="dxa"/>
          </w:tcPr>
          <w:p w14:paraId="7FE88E05" w14:textId="3F13A60A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23BCF787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085D5F12" w14:textId="24BCFCA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E3DCC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114F143" w14:textId="2417207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B7841E7" w14:textId="63B3C802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Seminar</w:t>
            </w:r>
          </w:p>
        </w:tc>
        <w:tc>
          <w:tcPr>
            <w:tcW w:w="581" w:type="dxa"/>
          </w:tcPr>
          <w:p w14:paraId="6F84F4FC" w14:textId="2F13BECE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AB76A7C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497CEDBD" w14:textId="6FD5AFC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E3DCC"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8B94B91" w14:textId="73C5B045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5794E6B2" w14:textId="020849D2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Seminar</w:t>
            </w:r>
          </w:p>
        </w:tc>
        <w:tc>
          <w:tcPr>
            <w:tcW w:w="630" w:type="dxa"/>
          </w:tcPr>
          <w:p w14:paraId="06631F85" w14:textId="1304AF6B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52341" w14:paraId="592A1F0C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7305CE05" w14:textId="01365B89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E3DCC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0BD933F" w14:textId="7A7475C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43C6B446" w14:textId="61D7CB00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Disseratation</w:t>
            </w:r>
            <w:proofErr w:type="spellEnd"/>
          </w:p>
        </w:tc>
        <w:tc>
          <w:tcPr>
            <w:tcW w:w="581" w:type="dxa"/>
          </w:tcPr>
          <w:p w14:paraId="38FEB9D9" w14:textId="73767F2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F2C7A33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858AB21" w14:textId="35CA6335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E3DCC"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CA9D818" w14:textId="304CAFBD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AD3F905" w14:textId="08FEA414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Disseratation</w:t>
            </w:r>
            <w:proofErr w:type="spellEnd"/>
          </w:p>
        </w:tc>
        <w:tc>
          <w:tcPr>
            <w:tcW w:w="630" w:type="dxa"/>
          </w:tcPr>
          <w:p w14:paraId="210508AA" w14:textId="2BE95282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152341" w14:paraId="2346C48A" w14:textId="77777777" w:rsidTr="00152341">
        <w:tc>
          <w:tcPr>
            <w:tcW w:w="675" w:type="dxa"/>
            <w:tcBorders>
              <w:bottom w:val="single" w:sz="4" w:space="0" w:color="auto"/>
            </w:tcBorders>
          </w:tcPr>
          <w:p w14:paraId="09130EC8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B2ABD0A" w14:textId="035663E6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1A2ECD1" w14:textId="728448B8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Comprehensive Portfolio</w:t>
            </w:r>
          </w:p>
        </w:tc>
        <w:tc>
          <w:tcPr>
            <w:tcW w:w="581" w:type="dxa"/>
          </w:tcPr>
          <w:p w14:paraId="1263F302" w14:textId="22B84B41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F6E488E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64E2253C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2BB4ABC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62EE343" w14:textId="310F0464" w:rsidR="00152341" w:rsidRPr="005506EA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5506EA">
              <w:rPr>
                <w:strike/>
                <w:spacing w:val="-2"/>
                <w:highlight w:val="yellow"/>
              </w:rPr>
              <w:t>Comprehensive Portfolio</w:t>
            </w:r>
          </w:p>
        </w:tc>
        <w:tc>
          <w:tcPr>
            <w:tcW w:w="630" w:type="dxa"/>
          </w:tcPr>
          <w:p w14:paraId="7FD180CA" w14:textId="28284EE4" w:rsidR="00152341" w:rsidRPr="005506EA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5506EA">
              <w:rPr>
                <w:strike/>
                <w:spacing w:val="-2"/>
                <w:highlight w:val="yellow"/>
              </w:rPr>
              <w:t>0</w:t>
            </w:r>
          </w:p>
        </w:tc>
      </w:tr>
      <w:tr w:rsidR="00152341" w14:paraId="32746248" w14:textId="77777777" w:rsidTr="00152341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0F4F9F3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125C542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8" w:type="dxa"/>
            <w:tcBorders>
              <w:left w:val="nil"/>
              <w:bottom w:val="nil"/>
            </w:tcBorders>
          </w:tcPr>
          <w:p w14:paraId="210D30B2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7295851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0" w:type="dxa"/>
            <w:tcBorders>
              <w:left w:val="nil"/>
              <w:bottom w:val="nil"/>
            </w:tcBorders>
          </w:tcPr>
          <w:p w14:paraId="6948FF71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77777777" w:rsidR="00152341" w:rsidRPr="000F7054" w:rsidRDefault="00152341" w:rsidP="0015234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6CE35E5D" w:rsidR="0032416C" w:rsidRDefault="00152341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Due to the nature of our student body, comprehensive portfolios are an inappropriate assessment for the leaners in the program. Teaching and publication requirements may run </w:t>
      </w:r>
      <w:r w:rsidR="00103E75">
        <w:rPr>
          <w:spacing w:val="-2"/>
          <w:sz w:val="24"/>
        </w:rPr>
        <w:t>contrary</w:t>
      </w:r>
      <w:r>
        <w:rPr>
          <w:spacing w:val="-2"/>
          <w:sz w:val="24"/>
        </w:rPr>
        <w:t xml:space="preserve"> to </w:t>
      </w:r>
      <w:r w:rsidR="00103E75">
        <w:rPr>
          <w:spacing w:val="-2"/>
          <w:sz w:val="24"/>
        </w:rPr>
        <w:t xml:space="preserve">individuals working within the national defense sector. The program has substantial assessment characteristics that will maintain ensuring academic rigor through oral comprehensives and dissertation requirements. </w:t>
      </w:r>
    </w:p>
    <w:sectPr w:rsidR="0032416C" w:rsidSect="00D455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F964" w14:textId="77777777" w:rsidR="00D45505" w:rsidRDefault="00D45505" w:rsidP="00193C86">
      <w:r>
        <w:separator/>
      </w:r>
    </w:p>
  </w:endnote>
  <w:endnote w:type="continuationSeparator" w:id="0">
    <w:p w14:paraId="7FB1E0B9" w14:textId="77777777" w:rsidR="00D45505" w:rsidRDefault="00D4550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615A5754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</w:t>
              </w:r>
              <w:r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3.B</w:t>
              </w:r>
              <w:r w:rsidR="001B1058">
                <w:rPr>
                  <w:i/>
                  <w:sz w:val="16"/>
                  <w:szCs w:val="16"/>
                </w:rPr>
                <w:t xml:space="preserve"> (Form-1)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  <w:r w:rsidR="001103A7">
                <w:rPr>
                  <w:i/>
                  <w:sz w:val="16"/>
                  <w:szCs w:val="16"/>
                </w:rPr>
                <w:t xml:space="preserve"> Form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F1366E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289C" w14:textId="77777777" w:rsidR="00D45505" w:rsidRDefault="00D45505" w:rsidP="00193C86">
      <w:r>
        <w:separator/>
      </w:r>
    </w:p>
  </w:footnote>
  <w:footnote w:type="continuationSeparator" w:id="0">
    <w:p w14:paraId="0414CA25" w14:textId="77777777" w:rsidR="00D45505" w:rsidRDefault="00D4550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2456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3E75"/>
    <w:rsid w:val="00104531"/>
    <w:rsid w:val="001103A7"/>
    <w:rsid w:val="00126BD1"/>
    <w:rsid w:val="00142F19"/>
    <w:rsid w:val="00152341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1058"/>
    <w:rsid w:val="001B70FE"/>
    <w:rsid w:val="001D1169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06EA"/>
    <w:rsid w:val="00555023"/>
    <w:rsid w:val="005646F3"/>
    <w:rsid w:val="005647ED"/>
    <w:rsid w:val="00576F43"/>
    <w:rsid w:val="005A2A89"/>
    <w:rsid w:val="005A7085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13F9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516C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505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D5455"/>
    <w:rsid w:val="00ED74BB"/>
    <w:rsid w:val="00EF3A93"/>
    <w:rsid w:val="00EF6E4E"/>
    <w:rsid w:val="00F01C5B"/>
    <w:rsid w:val="00F1366E"/>
    <w:rsid w:val="00F31754"/>
    <w:rsid w:val="00F37BFE"/>
    <w:rsid w:val="00F96582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81BDC"/>
    <w:rsid w:val="005A1B7F"/>
    <w:rsid w:val="007D3075"/>
    <w:rsid w:val="00A04361"/>
    <w:rsid w:val="00A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524DA-126A-49A3-BCAE-32CDDC5A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2023-12-28T17:53:00Z</dcterms:created>
  <dcterms:modified xsi:type="dcterms:W3CDTF">2023-12-28T17:53:00Z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