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5FB274AA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63E3413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B607D45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2FCE2EB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C328B3A" w14:textId="09FDC67A" w:rsidR="006362B3" w:rsidRPr="00CB4BA4" w:rsidRDefault="00677903" w:rsidP="004A69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B3EA9E" wp14:editId="3DC948E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651CC13D" w14:textId="77777777" w:rsidR="00677903" w:rsidRDefault="00677903" w:rsidP="004A696A">
            <w:pPr>
              <w:jc w:val="center"/>
              <w:rPr>
                <w:b/>
                <w:sz w:val="28"/>
                <w:szCs w:val="28"/>
              </w:rPr>
            </w:pPr>
          </w:p>
          <w:p w14:paraId="1A141860" w14:textId="6DFEDACC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4C889E9" w14:textId="77777777" w:rsidR="006362B3" w:rsidRDefault="006362B3" w:rsidP="004A696A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0FF7C85C" w14:textId="1B2E2830" w:rsidR="00677903" w:rsidRPr="001E60AF" w:rsidRDefault="00677903" w:rsidP="004A696A">
            <w:pPr>
              <w:jc w:val="center"/>
              <w:rPr>
                <w:sz w:val="36"/>
                <w:szCs w:val="36"/>
              </w:rPr>
            </w:pPr>
          </w:p>
        </w:tc>
      </w:tr>
      <w:tr w:rsidR="006362B3" w:rsidRPr="00CB4BA4" w14:paraId="33A6AEA8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13E2EC4A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32CF38B" w14:textId="77777777" w:rsidR="006362B3" w:rsidRDefault="006362B3" w:rsidP="0015440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  <w:p w14:paraId="038F8324" w14:textId="4C696AA4" w:rsidR="00677903" w:rsidRDefault="00677903" w:rsidP="001544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62B3" w:rsidRPr="00CB4BA4" w14:paraId="440BD6F1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C872DD0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08F542AF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541AB34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351A097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D8A8B42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040AC750" w14:textId="77777777" w:rsidTr="00E74DCA">
        <w:tc>
          <w:tcPr>
            <w:tcW w:w="3955" w:type="dxa"/>
          </w:tcPr>
          <w:p w14:paraId="070D4AF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4023728" w14:textId="3DFBB67C" w:rsidR="00BD3C3B" w:rsidRPr="00D16261" w:rsidRDefault="00C61EDC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C14CF0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77D423CF" w14:textId="77777777" w:rsidTr="00E74DCA">
        <w:tc>
          <w:tcPr>
            <w:tcW w:w="3955" w:type="dxa"/>
          </w:tcPr>
          <w:p w14:paraId="2C8CEA02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4FA0D11" w14:textId="116F0283" w:rsidR="00BD3C3B" w:rsidRPr="00FE585B" w:rsidRDefault="00C14CF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Bachelor of Science</w:t>
            </w:r>
            <w:r w:rsidR="00791EB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7718" w14:paraId="78F2C365" w14:textId="77777777" w:rsidTr="00E74DCA">
        <w:tc>
          <w:tcPr>
            <w:tcW w:w="3955" w:type="dxa"/>
          </w:tcPr>
          <w:p w14:paraId="206EA5DA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FDD542B" w14:textId="630BFFF4" w:rsidR="00197718" w:rsidRPr="00FE585B" w:rsidRDefault="00DE74F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Professional Accountancy</w:t>
            </w:r>
          </w:p>
        </w:tc>
      </w:tr>
      <w:tr w:rsidR="00197718" w14:paraId="5845E821" w14:textId="77777777" w:rsidTr="00E74DCA">
        <w:tc>
          <w:tcPr>
            <w:tcW w:w="3955" w:type="dxa"/>
          </w:tcPr>
          <w:p w14:paraId="143EE85D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64F633" w14:textId="1A858481" w:rsidR="00197718" w:rsidRPr="00FE585B" w:rsidRDefault="00953CE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None</w:t>
            </w:r>
          </w:p>
        </w:tc>
      </w:tr>
      <w:tr w:rsidR="00BD3C3B" w14:paraId="32FB2946" w14:textId="77777777" w:rsidTr="00E74DCA">
        <w:tc>
          <w:tcPr>
            <w:tcW w:w="3955" w:type="dxa"/>
          </w:tcPr>
          <w:p w14:paraId="0CE71F8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19B0E984" w14:textId="1F40FB7E" w:rsidR="00BD3C3B" w:rsidRPr="00FE585B" w:rsidRDefault="00681049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520301</w:t>
            </w:r>
          </w:p>
        </w:tc>
      </w:tr>
      <w:tr w:rsidR="00BD3C3B" w14:paraId="6E41C5AC" w14:textId="77777777" w:rsidTr="00E74DCA">
        <w:tc>
          <w:tcPr>
            <w:tcW w:w="3955" w:type="dxa"/>
          </w:tcPr>
          <w:p w14:paraId="686B1E5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0790856" w14:textId="12B3D0D6" w:rsidR="00BD3C3B" w:rsidRPr="00FE585B" w:rsidRDefault="007C45D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</w:t>
            </w:r>
          </w:p>
        </w:tc>
      </w:tr>
      <w:tr w:rsidR="007E6CFE" w14:paraId="49F8D8F1" w14:textId="77777777" w:rsidTr="00E74DCA">
        <w:tc>
          <w:tcPr>
            <w:tcW w:w="3955" w:type="dxa"/>
          </w:tcPr>
          <w:p w14:paraId="6C495031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5396599E" w14:textId="2AA47E1A" w:rsidR="007E6CFE" w:rsidRPr="00FE585B" w:rsidRDefault="000308B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7C45D0">
              <w:rPr>
                <w:b/>
                <w:bCs/>
                <w:sz w:val="24"/>
                <w:szCs w:val="24"/>
              </w:rPr>
              <w:t>BUSS</w:t>
            </w:r>
          </w:p>
        </w:tc>
      </w:tr>
      <w:tr w:rsidR="00BD3C3B" w14:paraId="054267E0" w14:textId="77777777" w:rsidTr="00E74DCA">
        <w:tc>
          <w:tcPr>
            <w:tcW w:w="3955" w:type="dxa"/>
          </w:tcPr>
          <w:p w14:paraId="6AA76785" w14:textId="7777777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197718">
              <w:rPr>
                <w:b/>
                <w:bCs/>
                <w:sz w:val="24"/>
                <w:szCs w:val="24"/>
              </w:rPr>
              <w:t>COLLEGE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33B4E95" w14:textId="67D62F31" w:rsidR="00BD3C3B" w:rsidRPr="00FE585B" w:rsidRDefault="007C45D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EC0440" w14:paraId="78321367" w14:textId="77777777" w:rsidTr="00E74DCA">
        <w:tc>
          <w:tcPr>
            <w:tcW w:w="3955" w:type="dxa"/>
          </w:tcPr>
          <w:p w14:paraId="5F97A343" w14:textId="77777777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197718">
              <w:rPr>
                <w:b/>
                <w:bCs/>
                <w:sz w:val="24"/>
                <w:szCs w:val="24"/>
              </w:rPr>
              <w:t xml:space="preserve">COLLEGE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575F2598" w14:textId="5890D5F7" w:rsidR="00EC0440" w:rsidRPr="00FE585B" w:rsidRDefault="007C45D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DBIS </w:t>
            </w:r>
            <w:r w:rsidR="00ED4907">
              <w:rPr>
                <w:b/>
                <w:bCs/>
                <w:sz w:val="24"/>
                <w:szCs w:val="24"/>
              </w:rPr>
              <w:t>8I</w:t>
            </w:r>
          </w:p>
        </w:tc>
      </w:tr>
    </w:tbl>
    <w:p w14:paraId="341F58CB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19E3FAF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1EFDF18C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383F039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155C6536" w14:textId="5FD733BD" w:rsidR="00FE585B" w:rsidRDefault="00EC3EFE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 wp14:anchorId="1E8B4FC3" wp14:editId="6D4D0F08">
                  <wp:extent cx="2217420" cy="556260"/>
                  <wp:effectExtent l="0" t="0" r="0" b="0"/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A37E7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3-0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F387240" w14:textId="44EF39BF" w:rsidR="00FE585B" w:rsidRDefault="00ED4907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2/2/2023</w:t>
                </w:r>
              </w:p>
            </w:tc>
          </w:sdtContent>
        </w:sdt>
      </w:tr>
      <w:tr w:rsidR="00FE585B" w14:paraId="449A60E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47A36E8F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3D53219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04EFD43C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FADAB8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184C90C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F27190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0E21BB9C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F7F4B6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73DBC9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FC3768D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8F4C011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A7D277" w14:textId="642502D4" w:rsidR="00891820" w:rsidRDefault="00ED4907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94217D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9A643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326C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3335E18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079497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803DBF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A004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A49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221117F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8B575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FF607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92085C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57A3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390DAA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A9226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98DD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8C2A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0AEA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43F66C65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1A2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CE63D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D94437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1AB74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7BF2C54D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FA948B7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C576F2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4FB00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1422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38FD4621" w14:textId="77777777" w:rsidTr="00CE77E7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80898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CBE7F2B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216731" w14:textId="0D7C02EC" w:rsidR="00D03927" w:rsidRDefault="00ED4907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0A315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2C0C3F" w14:paraId="4AA6DD33" w14:textId="77777777" w:rsidTr="00301421">
        <w:sdt>
          <w:sdtPr>
            <w:rPr>
              <w:spacing w:val="-2"/>
              <w:sz w:val="24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2B1BA" w14:textId="3EBDB5BD" w:rsidR="002C0C3F" w:rsidRDefault="00ED4907" w:rsidP="002C0C3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36C50" w14:textId="219D01F1" w:rsidR="002C0C3F" w:rsidRDefault="002C0C3F" w:rsidP="002C0C3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</w:t>
            </w:r>
            <w:proofErr w:type="gramStart"/>
            <w:r>
              <w:rPr>
                <w:spacing w:val="-2"/>
                <w:sz w:val="24"/>
              </w:rPr>
              <w:t>approval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  <w:p w14:paraId="6F953889" w14:textId="7D80F65A" w:rsidR="001D32E0" w:rsidRPr="00CE77E7" w:rsidRDefault="001D32E0" w:rsidP="002C0C3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>Must have prior approval from Executive Director or designee</w:t>
            </w:r>
          </w:p>
        </w:tc>
      </w:tr>
    </w:tbl>
    <w:p w14:paraId="6778303C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BE28652" w14:textId="1BFB3286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3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6D21">
            <w:rPr>
              <w:b/>
              <w:spacing w:val="-2"/>
              <w:sz w:val="24"/>
            </w:rPr>
            <w:t>5/8/2023</w:t>
          </w:r>
        </w:sdtContent>
      </w:sdt>
    </w:p>
    <w:p w14:paraId="2CD4218C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117BA3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650DA2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4F56355" w14:textId="77777777" w:rsidTr="00A54D47">
        <w:tc>
          <w:tcPr>
            <w:tcW w:w="1260" w:type="dxa"/>
          </w:tcPr>
          <w:p w14:paraId="46CEE1A4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9B31CA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75E345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0ABE01" w14:textId="1230C7C5" w:rsidR="00E93E9F" w:rsidRPr="002F4625" w:rsidRDefault="00BC6D2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1B28026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8F03128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619AB74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07760047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4F08EE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BA79B71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8034897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89C70C3" w14:textId="77777777" w:rsidTr="00A54D47">
        <w:tc>
          <w:tcPr>
            <w:tcW w:w="1260" w:type="dxa"/>
          </w:tcPr>
          <w:p w14:paraId="6104C38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ECD5FB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77DCE0B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A6B1E3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69033BC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C1984A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A0202E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7A375A9F" w14:textId="029C6577" w:rsidR="00E93E9F" w:rsidRPr="002F4625" w:rsidRDefault="00BC6D2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47B6826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D5761A8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C4A3A9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747CEDCF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6B623B9" w14:textId="04B62D91" w:rsidR="00BF1B19" w:rsidRPr="006362B3" w:rsidRDefault="001125A9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4852F8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77BC1EFF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02B1700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E2622" w14:textId="77777777" w:rsidR="001F19DB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5F09A5D0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3D15CBD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01E06D5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7AF8FD2E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838DF6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0EF529C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DE4689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4B562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4BA31DE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40F4A0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582AE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BBF3F2C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EDB649A" w14:textId="77777777" w:rsidR="00E13063" w:rsidRDefault="00E13063" w:rsidP="00776324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E13063" w:rsidRPr="002F4625" w14:paraId="63C25FD2" w14:textId="77777777" w:rsidTr="007A4DA9">
        <w:tc>
          <w:tcPr>
            <w:tcW w:w="1260" w:type="dxa"/>
          </w:tcPr>
          <w:p w14:paraId="01AF4E87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D6437B5" w14:textId="77777777" w:rsidR="00E13063" w:rsidRPr="002F4625" w:rsidRDefault="00E13063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8B9EA1B" w14:textId="77777777" w:rsidR="00E13063" w:rsidRPr="002F4625" w:rsidRDefault="00E13063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56E600" w14:textId="3FD8B351" w:rsidR="00E13063" w:rsidRPr="002F4625" w:rsidRDefault="00DF3DE8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2E2E29E" w14:textId="77777777" w:rsidR="00E13063" w:rsidRDefault="00E13063" w:rsidP="00776324">
      <w:pPr>
        <w:pStyle w:val="ListParagraph"/>
        <w:numPr>
          <w:ilvl w:val="1"/>
          <w:numId w:val="3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If yes, will the articulation agreement need to be updated with the partner institution following the approve of the program change? Please explain:</w:t>
      </w:r>
    </w:p>
    <w:p w14:paraId="7368B51A" w14:textId="77777777" w:rsidR="00E13063" w:rsidRDefault="00E13063" w:rsidP="00E13063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0037EE1F" w14:textId="3F35D3C1" w:rsidR="009333FA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0F097533" w14:textId="78E1D015" w:rsidR="00381481" w:rsidRDefault="00381481" w:rsidP="00381481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535"/>
        <w:gridCol w:w="2659"/>
        <w:gridCol w:w="586"/>
        <w:gridCol w:w="265"/>
        <w:gridCol w:w="90"/>
        <w:gridCol w:w="725"/>
        <w:gridCol w:w="535"/>
        <w:gridCol w:w="2520"/>
        <w:gridCol w:w="630"/>
      </w:tblGrid>
      <w:tr w:rsidR="00E93E9F" w14:paraId="73AE364E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0E203C66" w14:textId="77777777" w:rsidR="00494478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  <w:r w:rsidR="00E960BA">
              <w:rPr>
                <w:i/>
                <w:spacing w:val="-2"/>
                <w:sz w:val="24"/>
              </w:rPr>
              <w:t xml:space="preserve"> – </w:t>
            </w:r>
          </w:p>
          <w:p w14:paraId="0B2EDC74" w14:textId="18235C97" w:rsidR="00E93E9F" w:rsidRPr="009333FA" w:rsidRDefault="006D1BDD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Professional Accountancy Major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3D1A23D4" w14:textId="77777777" w:rsidR="00E960B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</w:t>
            </w:r>
            <w:r w:rsidR="00E960BA">
              <w:rPr>
                <w:i/>
                <w:spacing w:val="-2"/>
                <w:sz w:val="24"/>
              </w:rPr>
              <w:t xml:space="preserve"> – </w:t>
            </w:r>
          </w:p>
          <w:p w14:paraId="1FCC177F" w14:textId="37AF168A" w:rsidR="00E93E9F" w:rsidRPr="009333FA" w:rsidRDefault="006D1BDD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Professional Accountancy Major </w:t>
            </w:r>
            <w:r w:rsidR="009333FA" w:rsidRPr="009333FA">
              <w:rPr>
                <w:i/>
                <w:spacing w:val="-2"/>
                <w:sz w:val="24"/>
              </w:rPr>
              <w:t>(</w:t>
            </w:r>
            <w:r w:rsidR="009333FA"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="009333FA"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7689E77" w14:textId="77777777" w:rsidTr="007D5540">
        <w:tc>
          <w:tcPr>
            <w:tcW w:w="810" w:type="dxa"/>
          </w:tcPr>
          <w:p w14:paraId="7D6640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535" w:type="dxa"/>
          </w:tcPr>
          <w:p w14:paraId="56B22EF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0CC0BA6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58BB16B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1C6377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2EFA767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9A050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535" w:type="dxa"/>
          </w:tcPr>
          <w:p w14:paraId="762B2CB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715EE18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FFE3CA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FC0E12" w14:paraId="62096805" w14:textId="77777777" w:rsidTr="0084718B">
        <w:tc>
          <w:tcPr>
            <w:tcW w:w="4004" w:type="dxa"/>
            <w:gridSpan w:val="3"/>
          </w:tcPr>
          <w:p w14:paraId="52D00F5E" w14:textId="4093EFD4" w:rsidR="00FC0E12" w:rsidRPr="000F7054" w:rsidRDefault="00FC0E12" w:rsidP="00FC0E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Education*</w:t>
            </w:r>
          </w:p>
        </w:tc>
        <w:tc>
          <w:tcPr>
            <w:tcW w:w="586" w:type="dxa"/>
          </w:tcPr>
          <w:p w14:paraId="12EA74F9" w14:textId="2A8EBCCC" w:rsidR="00FC0E12" w:rsidRPr="000F7054" w:rsidRDefault="001C1989" w:rsidP="00FC0E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265" w:type="dxa"/>
            <w:shd w:val="clear" w:color="auto" w:fill="000000" w:themeFill="text1"/>
          </w:tcPr>
          <w:p w14:paraId="4796368B" w14:textId="77777777" w:rsidR="00FC0E12" w:rsidRPr="000F7054" w:rsidRDefault="00FC0E12" w:rsidP="00FC0E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C6CD2CF" w14:textId="14E16BEF" w:rsidR="00FC0E12" w:rsidRPr="000F7054" w:rsidRDefault="00FC0E12" w:rsidP="00FC0E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Education*</w:t>
            </w:r>
          </w:p>
        </w:tc>
        <w:tc>
          <w:tcPr>
            <w:tcW w:w="630" w:type="dxa"/>
          </w:tcPr>
          <w:p w14:paraId="65E01EC5" w14:textId="3858F2A6" w:rsidR="00FC0E12" w:rsidRPr="000F7054" w:rsidRDefault="001C1989" w:rsidP="00FC0E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27</w:t>
            </w:r>
            <w:r w:rsidR="000D1F6F">
              <w:rPr>
                <w:spacing w:val="-2"/>
              </w:rPr>
              <w:t>*</w:t>
            </w:r>
          </w:p>
        </w:tc>
      </w:tr>
      <w:tr w:rsidR="00FC0E12" w14:paraId="2F284A61" w14:textId="77777777" w:rsidTr="00374D13">
        <w:tc>
          <w:tcPr>
            <w:tcW w:w="4590" w:type="dxa"/>
            <w:gridSpan w:val="4"/>
          </w:tcPr>
          <w:p w14:paraId="7C177D3A" w14:textId="2760F332" w:rsidR="00FC0E12" w:rsidRPr="000F7054" w:rsidRDefault="00FC0E12" w:rsidP="004B368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*Majors must take </w:t>
            </w:r>
            <w:r w:rsidR="001C1989">
              <w:rPr>
                <w:spacing w:val="-2"/>
              </w:rPr>
              <w:t xml:space="preserve">ECON 201 </w:t>
            </w:r>
            <w:r>
              <w:rPr>
                <w:spacing w:val="-2"/>
              </w:rPr>
              <w:t xml:space="preserve">as part of the system-wide general education requirement.  </w:t>
            </w:r>
          </w:p>
        </w:tc>
        <w:tc>
          <w:tcPr>
            <w:tcW w:w="265" w:type="dxa"/>
            <w:shd w:val="clear" w:color="auto" w:fill="000000" w:themeFill="text1"/>
          </w:tcPr>
          <w:p w14:paraId="2C2C14CE" w14:textId="77777777" w:rsidR="00FC0E12" w:rsidRPr="000F7054" w:rsidRDefault="00FC0E12" w:rsidP="00FC0E1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0" w:type="dxa"/>
            <w:gridSpan w:val="5"/>
          </w:tcPr>
          <w:p w14:paraId="0D632252" w14:textId="04FE94BC" w:rsidR="00FC0E12" w:rsidRPr="000F7054" w:rsidRDefault="00FC0E12" w:rsidP="004B368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*Majors must take </w:t>
            </w:r>
            <w:r w:rsidR="001C1989">
              <w:rPr>
                <w:spacing w:val="-2"/>
              </w:rPr>
              <w:t xml:space="preserve">ECON 201 </w:t>
            </w:r>
            <w:r>
              <w:rPr>
                <w:spacing w:val="-2"/>
              </w:rPr>
              <w:t xml:space="preserve">as part of the system-wide general education requirement.  </w:t>
            </w:r>
          </w:p>
        </w:tc>
      </w:tr>
      <w:tr w:rsidR="007D5540" w14:paraId="5A99074E" w14:textId="77777777" w:rsidTr="007D5540">
        <w:tc>
          <w:tcPr>
            <w:tcW w:w="810" w:type="dxa"/>
          </w:tcPr>
          <w:p w14:paraId="37BA4A9F" w14:textId="69702F90" w:rsidR="007D5540" w:rsidRPr="000F7054" w:rsidRDefault="00414DE5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535" w:type="dxa"/>
          </w:tcPr>
          <w:p w14:paraId="00CD985F" w14:textId="394B645E" w:rsidR="007D5540" w:rsidRPr="000F7054" w:rsidRDefault="00414DE5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659" w:type="dxa"/>
          </w:tcPr>
          <w:p w14:paraId="6A5B297C" w14:textId="652BBE3F" w:rsidR="007D5540" w:rsidRPr="000F7054" w:rsidRDefault="00414DE5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Accounting I*</w:t>
            </w:r>
          </w:p>
        </w:tc>
        <w:tc>
          <w:tcPr>
            <w:tcW w:w="586" w:type="dxa"/>
          </w:tcPr>
          <w:p w14:paraId="465363FF" w14:textId="3FA7D3E1" w:rsidR="007D5540" w:rsidRPr="000F7054" w:rsidRDefault="000D1F6F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8300CCD" w14:textId="77777777" w:rsidR="007D5540" w:rsidRPr="000F7054" w:rsidRDefault="007D5540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667BBD0" w14:textId="75040802" w:rsidR="007D5540" w:rsidRPr="000F7054" w:rsidRDefault="00414DE5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ECON</w:t>
            </w:r>
          </w:p>
        </w:tc>
        <w:tc>
          <w:tcPr>
            <w:tcW w:w="535" w:type="dxa"/>
          </w:tcPr>
          <w:p w14:paraId="449CDBE6" w14:textId="6D000764" w:rsidR="007D5540" w:rsidRPr="000F7054" w:rsidRDefault="00414DE5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201</w:t>
            </w:r>
          </w:p>
        </w:tc>
        <w:tc>
          <w:tcPr>
            <w:tcW w:w="2520" w:type="dxa"/>
          </w:tcPr>
          <w:p w14:paraId="50ACEF61" w14:textId="5A2E5332" w:rsidR="007D5540" w:rsidRPr="000F7054" w:rsidRDefault="00414DE5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Accounting I*</w:t>
            </w:r>
          </w:p>
        </w:tc>
        <w:tc>
          <w:tcPr>
            <w:tcW w:w="630" w:type="dxa"/>
          </w:tcPr>
          <w:p w14:paraId="15683A80" w14:textId="16995DFF" w:rsidR="007D5540" w:rsidRPr="000F7054" w:rsidRDefault="000D1F6F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B2208" w14:paraId="38585FCC" w14:textId="77777777" w:rsidTr="007D5540">
        <w:tc>
          <w:tcPr>
            <w:tcW w:w="810" w:type="dxa"/>
          </w:tcPr>
          <w:p w14:paraId="2515FBED" w14:textId="77777777" w:rsidR="00CB2208" w:rsidRDefault="00CB2208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576E7DF3" w14:textId="77777777" w:rsidR="00CB2208" w:rsidRDefault="00CB2208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4E2BEB9" w14:textId="77777777" w:rsidR="00CB2208" w:rsidRDefault="00CB2208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9BBAB2E" w14:textId="77777777" w:rsidR="00CB2208" w:rsidRDefault="00CB2208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FA2D3BC" w14:textId="77777777" w:rsidR="00CB2208" w:rsidRPr="000F7054" w:rsidRDefault="00CB2208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4A1ACD6" w14:textId="77777777" w:rsidR="00CB2208" w:rsidRDefault="00CB2208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297069E8" w14:textId="77777777" w:rsidR="00CB2208" w:rsidRDefault="00CB2208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589BACCA" w14:textId="77777777" w:rsidR="00CB2208" w:rsidRDefault="00CB2208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740B478" w14:textId="77777777" w:rsidR="00CB2208" w:rsidRDefault="00CB2208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4B3685" w14:paraId="78EB4FAA" w14:textId="77777777" w:rsidTr="00E03760">
        <w:tc>
          <w:tcPr>
            <w:tcW w:w="4004" w:type="dxa"/>
            <w:gridSpan w:val="3"/>
          </w:tcPr>
          <w:p w14:paraId="0DDCE785" w14:textId="0417CCBA" w:rsidR="004B3685" w:rsidRDefault="004B3685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Required </w:t>
            </w:r>
            <w:r w:rsidR="005C43A3">
              <w:rPr>
                <w:spacing w:val="-2"/>
              </w:rPr>
              <w:t xml:space="preserve">Business </w:t>
            </w:r>
            <w:r>
              <w:rPr>
                <w:spacing w:val="-2"/>
              </w:rPr>
              <w:t>Courses</w:t>
            </w:r>
          </w:p>
        </w:tc>
        <w:tc>
          <w:tcPr>
            <w:tcW w:w="586" w:type="dxa"/>
          </w:tcPr>
          <w:p w14:paraId="6EAA9C73" w14:textId="3A4D2C41" w:rsidR="004B3685" w:rsidRDefault="005C43A3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</w:t>
            </w:r>
          </w:p>
        </w:tc>
        <w:tc>
          <w:tcPr>
            <w:tcW w:w="265" w:type="dxa"/>
            <w:shd w:val="clear" w:color="auto" w:fill="000000" w:themeFill="text1"/>
          </w:tcPr>
          <w:p w14:paraId="2240DE64" w14:textId="77777777" w:rsidR="004B3685" w:rsidRPr="000F7054" w:rsidRDefault="004B3685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76AD2B70" w14:textId="3119E1C6" w:rsidR="004B3685" w:rsidRDefault="004B3685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Required </w:t>
            </w:r>
            <w:r w:rsidR="005C43A3">
              <w:rPr>
                <w:spacing w:val="-2"/>
              </w:rPr>
              <w:t xml:space="preserve">Business </w:t>
            </w:r>
            <w:r>
              <w:rPr>
                <w:spacing w:val="-2"/>
              </w:rPr>
              <w:t>Courses</w:t>
            </w:r>
          </w:p>
        </w:tc>
        <w:tc>
          <w:tcPr>
            <w:tcW w:w="630" w:type="dxa"/>
          </w:tcPr>
          <w:p w14:paraId="6C6850A9" w14:textId="669A05A1" w:rsidR="004B3685" w:rsidRPr="005C43A3" w:rsidRDefault="005C43A3" w:rsidP="007D554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C43A3">
              <w:rPr>
                <w:spacing w:val="-2"/>
              </w:rPr>
              <w:t>42</w:t>
            </w:r>
          </w:p>
        </w:tc>
      </w:tr>
      <w:tr w:rsidR="000476B0" w14:paraId="2DC6FE6E" w14:textId="77777777" w:rsidTr="000B3D51">
        <w:tc>
          <w:tcPr>
            <w:tcW w:w="4004" w:type="dxa"/>
            <w:gridSpan w:val="3"/>
          </w:tcPr>
          <w:p w14:paraId="174B6ADF" w14:textId="556B6673" w:rsidR="000476B0" w:rsidRDefault="000476B0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Information System Courses</w:t>
            </w:r>
          </w:p>
        </w:tc>
        <w:tc>
          <w:tcPr>
            <w:tcW w:w="586" w:type="dxa"/>
          </w:tcPr>
          <w:p w14:paraId="434F9D91" w14:textId="5BEA873D" w:rsidR="000476B0" w:rsidRDefault="000476B0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265" w:type="dxa"/>
            <w:shd w:val="clear" w:color="auto" w:fill="000000" w:themeFill="text1"/>
          </w:tcPr>
          <w:p w14:paraId="605C9220" w14:textId="77777777" w:rsidR="000476B0" w:rsidRPr="000F7054" w:rsidRDefault="000476B0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187D05C" w14:textId="0BBD3AA7" w:rsidR="000476B0" w:rsidRDefault="000476B0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Information Systems Courses</w:t>
            </w:r>
          </w:p>
        </w:tc>
        <w:tc>
          <w:tcPr>
            <w:tcW w:w="630" w:type="dxa"/>
          </w:tcPr>
          <w:p w14:paraId="72512360" w14:textId="799D441A" w:rsidR="000476B0" w:rsidRDefault="000476B0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</w:tr>
      <w:tr w:rsidR="00CB2208" w14:paraId="0C4FAFDD" w14:textId="77777777" w:rsidTr="000B3D51">
        <w:tc>
          <w:tcPr>
            <w:tcW w:w="4004" w:type="dxa"/>
            <w:gridSpan w:val="3"/>
          </w:tcPr>
          <w:p w14:paraId="4F49030A" w14:textId="77777777" w:rsidR="00CB2208" w:rsidRDefault="00CB2208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F066708" w14:textId="77777777" w:rsidR="00CB2208" w:rsidRDefault="00CB2208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3AB73EC" w14:textId="77777777" w:rsidR="00CB2208" w:rsidRPr="000F7054" w:rsidRDefault="00CB2208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138B12A8" w14:textId="77777777" w:rsidR="00CB2208" w:rsidRDefault="00CB2208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9577C7D" w14:textId="77777777" w:rsidR="00CB2208" w:rsidRDefault="00CB2208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1C4844" w14:paraId="3F4EDE45" w14:textId="77777777" w:rsidTr="000E4D0D">
        <w:tc>
          <w:tcPr>
            <w:tcW w:w="4004" w:type="dxa"/>
            <w:gridSpan w:val="3"/>
          </w:tcPr>
          <w:p w14:paraId="3BBC23CC" w14:textId="69696729" w:rsidR="001C4844" w:rsidRPr="000F7054" w:rsidRDefault="001C4844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Accounting Courses</w:t>
            </w:r>
          </w:p>
        </w:tc>
        <w:tc>
          <w:tcPr>
            <w:tcW w:w="586" w:type="dxa"/>
          </w:tcPr>
          <w:p w14:paraId="3BB62127" w14:textId="52D4D019" w:rsidR="001C4844" w:rsidRPr="000F7054" w:rsidRDefault="001C4844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265" w:type="dxa"/>
            <w:shd w:val="clear" w:color="auto" w:fill="000000" w:themeFill="text1"/>
          </w:tcPr>
          <w:p w14:paraId="5522990D" w14:textId="77777777" w:rsidR="001C4844" w:rsidRPr="000F7054" w:rsidRDefault="001C4844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8E26B3B" w14:textId="1CA2510C" w:rsidR="001C4844" w:rsidRPr="000F7054" w:rsidRDefault="001C4844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Accounting Courses</w:t>
            </w:r>
          </w:p>
        </w:tc>
        <w:tc>
          <w:tcPr>
            <w:tcW w:w="630" w:type="dxa"/>
          </w:tcPr>
          <w:p w14:paraId="11387E38" w14:textId="7E389C3B" w:rsidR="001C4844" w:rsidRPr="000F7054" w:rsidRDefault="001C4844" w:rsidP="000D1F6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14B4A">
              <w:rPr>
                <w:spacing w:val="-2"/>
                <w:highlight w:val="yellow"/>
              </w:rPr>
              <w:t>39</w:t>
            </w:r>
          </w:p>
        </w:tc>
      </w:tr>
      <w:tr w:rsidR="00714B4A" w14:paraId="2CC8E610" w14:textId="77777777" w:rsidTr="007D5540">
        <w:tc>
          <w:tcPr>
            <w:tcW w:w="810" w:type="dxa"/>
          </w:tcPr>
          <w:p w14:paraId="38E6BA7B" w14:textId="2A61944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068CC5CF" w14:textId="2CEAB419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659" w:type="dxa"/>
          </w:tcPr>
          <w:p w14:paraId="618D4C25" w14:textId="5D21AE93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Accounting I</w:t>
            </w:r>
          </w:p>
        </w:tc>
        <w:tc>
          <w:tcPr>
            <w:tcW w:w="586" w:type="dxa"/>
          </w:tcPr>
          <w:p w14:paraId="04AF1F41" w14:textId="74710749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D4EC519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61EC2AAB" w14:textId="3BA52FA0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3C2DD31D" w14:textId="4B20D08F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210</w:t>
            </w:r>
          </w:p>
        </w:tc>
        <w:tc>
          <w:tcPr>
            <w:tcW w:w="2520" w:type="dxa"/>
          </w:tcPr>
          <w:p w14:paraId="4508D614" w14:textId="44EDEA12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Accounting I</w:t>
            </w:r>
          </w:p>
        </w:tc>
        <w:tc>
          <w:tcPr>
            <w:tcW w:w="630" w:type="dxa"/>
          </w:tcPr>
          <w:p w14:paraId="7F098F3C" w14:textId="7639927F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4B4A" w14:paraId="38E65458" w14:textId="77777777" w:rsidTr="007D5540">
        <w:tc>
          <w:tcPr>
            <w:tcW w:w="810" w:type="dxa"/>
          </w:tcPr>
          <w:p w14:paraId="21BB689A" w14:textId="4BCE27DF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2DA8AB4C" w14:textId="389003BE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211</w:t>
            </w:r>
          </w:p>
        </w:tc>
        <w:tc>
          <w:tcPr>
            <w:tcW w:w="2659" w:type="dxa"/>
          </w:tcPr>
          <w:p w14:paraId="3AC043CC" w14:textId="4F6EF61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Principles of Accounting II</w:t>
            </w:r>
          </w:p>
        </w:tc>
        <w:tc>
          <w:tcPr>
            <w:tcW w:w="586" w:type="dxa"/>
          </w:tcPr>
          <w:p w14:paraId="7CF5C3FE" w14:textId="2ED9F3C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B6CF423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1DDECF23" w14:textId="19B609CD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07BD4543" w14:textId="77A2B418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211</w:t>
            </w:r>
          </w:p>
        </w:tc>
        <w:tc>
          <w:tcPr>
            <w:tcW w:w="2520" w:type="dxa"/>
          </w:tcPr>
          <w:p w14:paraId="0316E320" w14:textId="37E3E685" w:rsidR="00714B4A" w:rsidRPr="000F7054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Principles of Accounting II</w:t>
            </w:r>
          </w:p>
        </w:tc>
        <w:tc>
          <w:tcPr>
            <w:tcW w:w="630" w:type="dxa"/>
          </w:tcPr>
          <w:p w14:paraId="2013F68D" w14:textId="3D0F4213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4B4A" w14:paraId="40B97352" w14:textId="77777777" w:rsidTr="007D5540">
        <w:tc>
          <w:tcPr>
            <w:tcW w:w="810" w:type="dxa"/>
          </w:tcPr>
          <w:p w14:paraId="10A84122" w14:textId="6B47AFF6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21D7630F" w14:textId="00C5BE5D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305</w:t>
            </w:r>
          </w:p>
        </w:tc>
        <w:tc>
          <w:tcPr>
            <w:tcW w:w="2659" w:type="dxa"/>
          </w:tcPr>
          <w:p w14:paraId="5F0008A5" w14:textId="5CD8BCCB" w:rsidR="00714B4A" w:rsidRPr="000F7054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Analysis of Financial Statements</w:t>
            </w:r>
          </w:p>
        </w:tc>
        <w:tc>
          <w:tcPr>
            <w:tcW w:w="586" w:type="dxa"/>
          </w:tcPr>
          <w:p w14:paraId="1F5885C0" w14:textId="13A95250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20FC821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27D685D" w14:textId="0D66B0DE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3019917A" w14:textId="379BDF95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305</w:t>
            </w:r>
          </w:p>
        </w:tc>
        <w:tc>
          <w:tcPr>
            <w:tcW w:w="2520" w:type="dxa"/>
          </w:tcPr>
          <w:p w14:paraId="5FEEB90E" w14:textId="71DD340A" w:rsidR="00714B4A" w:rsidRPr="000F7054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Analysis of Financial Statements</w:t>
            </w:r>
          </w:p>
        </w:tc>
        <w:tc>
          <w:tcPr>
            <w:tcW w:w="630" w:type="dxa"/>
          </w:tcPr>
          <w:p w14:paraId="643E2FB7" w14:textId="4E224676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4B4A" w14:paraId="653E8CDF" w14:textId="77777777" w:rsidTr="007D5540">
        <w:tc>
          <w:tcPr>
            <w:tcW w:w="810" w:type="dxa"/>
          </w:tcPr>
          <w:p w14:paraId="519351E4" w14:textId="2FD6AFBD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1BB96E00" w14:textId="7D8872E5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305</w:t>
            </w:r>
          </w:p>
        </w:tc>
        <w:tc>
          <w:tcPr>
            <w:tcW w:w="2659" w:type="dxa"/>
          </w:tcPr>
          <w:p w14:paraId="33BDA522" w14:textId="188F07FC" w:rsidR="00714B4A" w:rsidRPr="000F7054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Analysis of Financial Statements</w:t>
            </w:r>
          </w:p>
        </w:tc>
        <w:tc>
          <w:tcPr>
            <w:tcW w:w="586" w:type="dxa"/>
          </w:tcPr>
          <w:p w14:paraId="0D74C67F" w14:textId="423215CE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3EFB201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D8CAF39" w14:textId="13F60D30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092AF5E7" w14:textId="6164A8A0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305</w:t>
            </w:r>
          </w:p>
        </w:tc>
        <w:tc>
          <w:tcPr>
            <w:tcW w:w="2520" w:type="dxa"/>
          </w:tcPr>
          <w:p w14:paraId="50284A60" w14:textId="6DA5F92F" w:rsidR="00714B4A" w:rsidRPr="000F7054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Analysis of Financial Statements</w:t>
            </w:r>
          </w:p>
        </w:tc>
        <w:tc>
          <w:tcPr>
            <w:tcW w:w="630" w:type="dxa"/>
          </w:tcPr>
          <w:p w14:paraId="34BA2C34" w14:textId="135571F8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4B4A" w14:paraId="21DC7B85" w14:textId="77777777" w:rsidTr="007D5540">
        <w:tc>
          <w:tcPr>
            <w:tcW w:w="810" w:type="dxa"/>
          </w:tcPr>
          <w:p w14:paraId="3E7E4BCC" w14:textId="73967902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3B36"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0E2EA8A1" w14:textId="17DA456B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3B36">
              <w:rPr>
                <w:spacing w:val="-2"/>
              </w:rPr>
              <w:t>310</w:t>
            </w:r>
          </w:p>
        </w:tc>
        <w:tc>
          <w:tcPr>
            <w:tcW w:w="2659" w:type="dxa"/>
          </w:tcPr>
          <w:p w14:paraId="2F07E1F6" w14:textId="0691793A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3B36">
              <w:rPr>
                <w:spacing w:val="-2"/>
              </w:rPr>
              <w:t xml:space="preserve">Intermediate </w:t>
            </w:r>
            <w:proofErr w:type="gramStart"/>
            <w:r w:rsidRPr="00E53B36">
              <w:rPr>
                <w:spacing w:val="-2"/>
              </w:rPr>
              <w:t>Accounting</w:t>
            </w:r>
            <w:proofErr w:type="gramEnd"/>
            <w:r w:rsidRPr="00E53B36">
              <w:rPr>
                <w:spacing w:val="-2"/>
              </w:rPr>
              <w:t xml:space="preserve"> I</w:t>
            </w:r>
          </w:p>
        </w:tc>
        <w:tc>
          <w:tcPr>
            <w:tcW w:w="586" w:type="dxa"/>
          </w:tcPr>
          <w:p w14:paraId="5C745A0E" w14:textId="15E454C1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3B36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AFB40F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D9B8FA5" w14:textId="7F8D4291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3B36"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63E291DE" w14:textId="693FB241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3B36">
              <w:rPr>
                <w:spacing w:val="-2"/>
              </w:rPr>
              <w:t>310</w:t>
            </w:r>
          </w:p>
        </w:tc>
        <w:tc>
          <w:tcPr>
            <w:tcW w:w="2520" w:type="dxa"/>
          </w:tcPr>
          <w:p w14:paraId="0602E531" w14:textId="4BA651F0" w:rsidR="00714B4A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E53B36">
              <w:rPr>
                <w:spacing w:val="-2"/>
              </w:rPr>
              <w:t xml:space="preserve">Intermediate </w:t>
            </w:r>
            <w:proofErr w:type="gramStart"/>
            <w:r w:rsidRPr="00E53B36">
              <w:rPr>
                <w:spacing w:val="-2"/>
              </w:rPr>
              <w:t>Accounting</w:t>
            </w:r>
            <w:proofErr w:type="gramEnd"/>
            <w:r w:rsidRPr="00E53B36">
              <w:rPr>
                <w:spacing w:val="-2"/>
              </w:rPr>
              <w:t xml:space="preserve"> I</w:t>
            </w:r>
          </w:p>
        </w:tc>
        <w:tc>
          <w:tcPr>
            <w:tcW w:w="630" w:type="dxa"/>
          </w:tcPr>
          <w:p w14:paraId="381F3FB9" w14:textId="46A2345C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E53B36">
              <w:rPr>
                <w:spacing w:val="-2"/>
              </w:rPr>
              <w:t>3</w:t>
            </w:r>
          </w:p>
        </w:tc>
      </w:tr>
      <w:tr w:rsidR="00714B4A" w14:paraId="19410ACD" w14:textId="77777777" w:rsidTr="007D5540">
        <w:tc>
          <w:tcPr>
            <w:tcW w:w="810" w:type="dxa"/>
          </w:tcPr>
          <w:p w14:paraId="5A48D9AC" w14:textId="08EBEAE5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ACCT</w:t>
            </w:r>
          </w:p>
        </w:tc>
        <w:tc>
          <w:tcPr>
            <w:tcW w:w="535" w:type="dxa"/>
          </w:tcPr>
          <w:p w14:paraId="37D37D0B" w14:textId="2BEA86FE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311</w:t>
            </w:r>
          </w:p>
        </w:tc>
        <w:tc>
          <w:tcPr>
            <w:tcW w:w="2659" w:type="dxa"/>
          </w:tcPr>
          <w:p w14:paraId="4770D581" w14:textId="0E15064E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Intermediate Accounting II</w:t>
            </w:r>
          </w:p>
        </w:tc>
        <w:tc>
          <w:tcPr>
            <w:tcW w:w="586" w:type="dxa"/>
          </w:tcPr>
          <w:p w14:paraId="4EBB8CC8" w14:textId="579F9E06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C14A31C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EC22378" w14:textId="57BF94E6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48D77235" w14:textId="6BC00F79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311</w:t>
            </w:r>
          </w:p>
        </w:tc>
        <w:tc>
          <w:tcPr>
            <w:tcW w:w="2520" w:type="dxa"/>
          </w:tcPr>
          <w:p w14:paraId="0C453D43" w14:textId="421E7F95" w:rsidR="00714B4A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Intermediate Accounting II</w:t>
            </w:r>
          </w:p>
        </w:tc>
        <w:tc>
          <w:tcPr>
            <w:tcW w:w="630" w:type="dxa"/>
          </w:tcPr>
          <w:p w14:paraId="574BFD4B" w14:textId="27113CE4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4B4A" w14:paraId="45DA5B80" w14:textId="77777777" w:rsidTr="007D5540">
        <w:tc>
          <w:tcPr>
            <w:tcW w:w="810" w:type="dxa"/>
          </w:tcPr>
          <w:p w14:paraId="6D6F196B" w14:textId="37AE2AA9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5A2F183A" w14:textId="09726A5F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320</w:t>
            </w:r>
          </w:p>
        </w:tc>
        <w:tc>
          <w:tcPr>
            <w:tcW w:w="2659" w:type="dxa"/>
          </w:tcPr>
          <w:p w14:paraId="5BC15ABC" w14:textId="5A0C6BC5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Cost Accounting</w:t>
            </w:r>
          </w:p>
        </w:tc>
        <w:tc>
          <w:tcPr>
            <w:tcW w:w="586" w:type="dxa"/>
          </w:tcPr>
          <w:p w14:paraId="23C2CD31" w14:textId="298F539D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346A40D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81032A1" w14:textId="5B59AE6C" w:rsidR="00714B4A" w:rsidRPr="005B2B18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30733544" w14:textId="1A855CE6" w:rsidR="00714B4A" w:rsidRPr="005B2B18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320</w:t>
            </w:r>
          </w:p>
        </w:tc>
        <w:tc>
          <w:tcPr>
            <w:tcW w:w="2520" w:type="dxa"/>
          </w:tcPr>
          <w:p w14:paraId="4ECF35F6" w14:textId="09499A1B" w:rsidR="00714B4A" w:rsidRPr="005B2B18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Cost Accounting</w:t>
            </w:r>
          </w:p>
        </w:tc>
        <w:tc>
          <w:tcPr>
            <w:tcW w:w="630" w:type="dxa"/>
          </w:tcPr>
          <w:p w14:paraId="7E560A69" w14:textId="67A9BA46" w:rsidR="00714B4A" w:rsidRPr="005B2B18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4B4A" w14:paraId="3057F422" w14:textId="77777777" w:rsidTr="007D5540">
        <w:tc>
          <w:tcPr>
            <w:tcW w:w="810" w:type="dxa"/>
          </w:tcPr>
          <w:p w14:paraId="2969144C" w14:textId="45302F08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3F3C6D5E" w14:textId="197E98A6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659" w:type="dxa"/>
          </w:tcPr>
          <w:p w14:paraId="0C3C8D1D" w14:textId="46C3339E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Accounting Systems</w:t>
            </w:r>
          </w:p>
        </w:tc>
        <w:tc>
          <w:tcPr>
            <w:tcW w:w="586" w:type="dxa"/>
          </w:tcPr>
          <w:p w14:paraId="09FE3C79" w14:textId="5F13983B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962A480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84DCBB1" w14:textId="755BFFAB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3B8C359E" w14:textId="656C4711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520" w:type="dxa"/>
          </w:tcPr>
          <w:p w14:paraId="0CF1D2F5" w14:textId="05EF5270" w:rsidR="00714B4A" w:rsidRPr="000F7054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Accounting Systems</w:t>
            </w:r>
          </w:p>
        </w:tc>
        <w:tc>
          <w:tcPr>
            <w:tcW w:w="630" w:type="dxa"/>
          </w:tcPr>
          <w:p w14:paraId="3436AB57" w14:textId="493A3E72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4B4A" w14:paraId="723F9A02" w14:textId="77777777" w:rsidTr="007D5540">
        <w:tc>
          <w:tcPr>
            <w:tcW w:w="810" w:type="dxa"/>
          </w:tcPr>
          <w:p w14:paraId="38F82AAC" w14:textId="6F70A85F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2389E22D" w14:textId="1A843625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430</w:t>
            </w:r>
          </w:p>
        </w:tc>
        <w:tc>
          <w:tcPr>
            <w:tcW w:w="2659" w:type="dxa"/>
          </w:tcPr>
          <w:p w14:paraId="7BB69C14" w14:textId="52810738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Income Tax Accounting</w:t>
            </w:r>
          </w:p>
        </w:tc>
        <w:tc>
          <w:tcPr>
            <w:tcW w:w="586" w:type="dxa"/>
          </w:tcPr>
          <w:p w14:paraId="278EB343" w14:textId="3AFEE13C" w:rsidR="00714B4A" w:rsidRPr="00E53B3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87FDEE4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C96AA97" w14:textId="5A7A7840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4B1B53EC" w14:textId="27640B1D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430</w:t>
            </w:r>
          </w:p>
        </w:tc>
        <w:tc>
          <w:tcPr>
            <w:tcW w:w="2520" w:type="dxa"/>
          </w:tcPr>
          <w:p w14:paraId="726F623E" w14:textId="440B2589" w:rsidR="00714B4A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Income Tax Accounting</w:t>
            </w:r>
          </w:p>
        </w:tc>
        <w:tc>
          <w:tcPr>
            <w:tcW w:w="630" w:type="dxa"/>
          </w:tcPr>
          <w:p w14:paraId="3618D8BD" w14:textId="7AABD5FA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4B4A" w14:paraId="72A8F0B0" w14:textId="77777777" w:rsidTr="007D5540">
        <w:tc>
          <w:tcPr>
            <w:tcW w:w="810" w:type="dxa"/>
          </w:tcPr>
          <w:p w14:paraId="1AE2C5D1" w14:textId="0C269E7D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08CB9A4D" w14:textId="30DA1816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431</w:t>
            </w:r>
          </w:p>
        </w:tc>
        <w:tc>
          <w:tcPr>
            <w:tcW w:w="2659" w:type="dxa"/>
          </w:tcPr>
          <w:p w14:paraId="05EB385E" w14:textId="320A639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Income Tax</w:t>
            </w:r>
          </w:p>
        </w:tc>
        <w:tc>
          <w:tcPr>
            <w:tcW w:w="586" w:type="dxa"/>
          </w:tcPr>
          <w:p w14:paraId="2BDE3110" w14:textId="539B6F4C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60CEE29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91948FA" w14:textId="2D3CD68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1A116D7F" w14:textId="11FEB284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431</w:t>
            </w:r>
          </w:p>
        </w:tc>
        <w:tc>
          <w:tcPr>
            <w:tcW w:w="2520" w:type="dxa"/>
          </w:tcPr>
          <w:p w14:paraId="29A27056" w14:textId="731331A4" w:rsidR="00714B4A" w:rsidRPr="000F7054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Advanced Income Tax</w:t>
            </w:r>
          </w:p>
        </w:tc>
        <w:tc>
          <w:tcPr>
            <w:tcW w:w="630" w:type="dxa"/>
          </w:tcPr>
          <w:p w14:paraId="57BC6CDB" w14:textId="4264498E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4B4A" w14:paraId="07919263" w14:textId="77777777" w:rsidTr="007D5540">
        <w:tc>
          <w:tcPr>
            <w:tcW w:w="810" w:type="dxa"/>
          </w:tcPr>
          <w:p w14:paraId="61B3A4C0" w14:textId="581FD336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43C44E30" w14:textId="40B53E39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659" w:type="dxa"/>
          </w:tcPr>
          <w:p w14:paraId="5CF86B9D" w14:textId="4977B45D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Auditing </w:t>
            </w:r>
          </w:p>
        </w:tc>
        <w:tc>
          <w:tcPr>
            <w:tcW w:w="586" w:type="dxa"/>
          </w:tcPr>
          <w:p w14:paraId="4145609E" w14:textId="104F3FE9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D986D89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7BAED5F7" w14:textId="1C66927F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7D536395" w14:textId="260ED7AC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520" w:type="dxa"/>
          </w:tcPr>
          <w:p w14:paraId="032038E7" w14:textId="2274AA8B" w:rsidR="00714B4A" w:rsidRPr="000F7054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Auditing </w:t>
            </w:r>
          </w:p>
        </w:tc>
        <w:tc>
          <w:tcPr>
            <w:tcW w:w="630" w:type="dxa"/>
          </w:tcPr>
          <w:p w14:paraId="0633AD72" w14:textId="70BF4DCA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714B4A" w14:paraId="4B97434F" w14:textId="77777777" w:rsidTr="007D5540">
        <w:tc>
          <w:tcPr>
            <w:tcW w:w="810" w:type="dxa"/>
          </w:tcPr>
          <w:p w14:paraId="6E1C7662" w14:textId="4062774D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54F6869C" w14:textId="233D7FCE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470</w:t>
            </w:r>
          </w:p>
        </w:tc>
        <w:tc>
          <w:tcPr>
            <w:tcW w:w="2659" w:type="dxa"/>
          </w:tcPr>
          <w:p w14:paraId="1096F600" w14:textId="066D3682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Non-Profit Accounting</w:t>
            </w:r>
          </w:p>
        </w:tc>
        <w:tc>
          <w:tcPr>
            <w:tcW w:w="586" w:type="dxa"/>
          </w:tcPr>
          <w:p w14:paraId="0A6823FD" w14:textId="381E0AB8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839470C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86782A9" w14:textId="1B708EE1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535" w:type="dxa"/>
          </w:tcPr>
          <w:p w14:paraId="260C4511" w14:textId="7737138F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470</w:t>
            </w:r>
          </w:p>
        </w:tc>
        <w:tc>
          <w:tcPr>
            <w:tcW w:w="2520" w:type="dxa"/>
          </w:tcPr>
          <w:p w14:paraId="3FC27571" w14:textId="04080117" w:rsidR="00714B4A" w:rsidRPr="000F7054" w:rsidRDefault="00714B4A" w:rsidP="00714B4A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Non-Profit Accounting</w:t>
            </w:r>
          </w:p>
        </w:tc>
        <w:tc>
          <w:tcPr>
            <w:tcW w:w="630" w:type="dxa"/>
          </w:tcPr>
          <w:p w14:paraId="222048D8" w14:textId="279696AA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3</w:t>
            </w:r>
          </w:p>
        </w:tc>
      </w:tr>
      <w:tr w:rsidR="00714B4A" w14:paraId="2447D688" w14:textId="77777777" w:rsidTr="007D5540">
        <w:tc>
          <w:tcPr>
            <w:tcW w:w="810" w:type="dxa"/>
          </w:tcPr>
          <w:p w14:paraId="50FBD094" w14:textId="3349ADFA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677DA132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599DD66D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1737F695" w14:textId="77777777" w:rsidR="00714B4A" w:rsidRPr="00235488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8FB6395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F282079" w14:textId="17655C34" w:rsidR="00714B4A" w:rsidRPr="00DF3D2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F3D26">
              <w:rPr>
                <w:spacing w:val="-2"/>
                <w:highlight w:val="yellow"/>
              </w:rPr>
              <w:t>ACCT</w:t>
            </w:r>
          </w:p>
        </w:tc>
        <w:tc>
          <w:tcPr>
            <w:tcW w:w="535" w:type="dxa"/>
          </w:tcPr>
          <w:p w14:paraId="01729787" w14:textId="21FA1AC2" w:rsidR="00714B4A" w:rsidRPr="00DF3D26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F3D26">
              <w:rPr>
                <w:spacing w:val="-2"/>
                <w:highlight w:val="yellow"/>
              </w:rPr>
              <w:t>475</w:t>
            </w:r>
          </w:p>
        </w:tc>
        <w:tc>
          <w:tcPr>
            <w:tcW w:w="2520" w:type="dxa"/>
          </w:tcPr>
          <w:p w14:paraId="242BDA28" w14:textId="412632DD" w:rsidR="00714B4A" w:rsidRPr="00DF3D26" w:rsidRDefault="00DF3D26" w:rsidP="00714B4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DF3D26">
              <w:rPr>
                <w:spacing w:val="-2"/>
                <w:highlight w:val="yellow"/>
              </w:rPr>
              <w:t>Data Analytics for Accountants</w:t>
            </w:r>
          </w:p>
        </w:tc>
        <w:tc>
          <w:tcPr>
            <w:tcW w:w="630" w:type="dxa"/>
          </w:tcPr>
          <w:p w14:paraId="415CE848" w14:textId="717A3215" w:rsidR="00714B4A" w:rsidRPr="00DF3D26" w:rsidRDefault="00DF3D26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F3D26">
              <w:rPr>
                <w:spacing w:val="-2"/>
                <w:highlight w:val="yellow"/>
              </w:rPr>
              <w:t>3</w:t>
            </w:r>
          </w:p>
        </w:tc>
      </w:tr>
      <w:tr w:rsidR="00714B4A" w14:paraId="5CFF7600" w14:textId="77777777" w:rsidTr="007D5540">
        <w:tc>
          <w:tcPr>
            <w:tcW w:w="810" w:type="dxa"/>
          </w:tcPr>
          <w:p w14:paraId="1D98F5EC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101F2672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6129060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13965C0" w14:textId="77777777" w:rsidR="00714B4A" w:rsidRPr="00235488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72015D66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9690C6A" w14:textId="2EE18642" w:rsidR="00714B4A" w:rsidRPr="00DF3D26" w:rsidRDefault="00DF3D26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F3D26">
              <w:rPr>
                <w:spacing w:val="-2"/>
                <w:highlight w:val="yellow"/>
              </w:rPr>
              <w:t>ACCT</w:t>
            </w:r>
          </w:p>
        </w:tc>
        <w:tc>
          <w:tcPr>
            <w:tcW w:w="535" w:type="dxa"/>
          </w:tcPr>
          <w:p w14:paraId="0E0E09D0" w14:textId="4FDB2521" w:rsidR="00714B4A" w:rsidRPr="00DF3D26" w:rsidRDefault="00DF3D26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F3D26">
              <w:rPr>
                <w:spacing w:val="-2"/>
                <w:highlight w:val="yellow"/>
              </w:rPr>
              <w:t>478</w:t>
            </w:r>
          </w:p>
        </w:tc>
        <w:tc>
          <w:tcPr>
            <w:tcW w:w="2520" w:type="dxa"/>
          </w:tcPr>
          <w:p w14:paraId="4B9B3918" w14:textId="22568A23" w:rsidR="00714B4A" w:rsidRPr="00DF3D26" w:rsidRDefault="00DF3D26" w:rsidP="00714B4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DF3D26">
              <w:rPr>
                <w:spacing w:val="-2"/>
                <w:highlight w:val="yellow"/>
              </w:rPr>
              <w:t>Tax Compliance and Planning</w:t>
            </w:r>
          </w:p>
        </w:tc>
        <w:tc>
          <w:tcPr>
            <w:tcW w:w="630" w:type="dxa"/>
          </w:tcPr>
          <w:p w14:paraId="1CEA20F7" w14:textId="6CFE22F3" w:rsidR="00714B4A" w:rsidRPr="00DF3D26" w:rsidRDefault="00DF3D26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DF3D26">
              <w:rPr>
                <w:spacing w:val="-2"/>
                <w:highlight w:val="yellow"/>
              </w:rPr>
              <w:t>3</w:t>
            </w:r>
          </w:p>
        </w:tc>
      </w:tr>
      <w:tr w:rsidR="00CB2208" w14:paraId="17017D98" w14:textId="77777777" w:rsidTr="007D5540">
        <w:tc>
          <w:tcPr>
            <w:tcW w:w="810" w:type="dxa"/>
          </w:tcPr>
          <w:p w14:paraId="597EBA06" w14:textId="77777777" w:rsidR="00CB2208" w:rsidRDefault="00CB2208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35" w:type="dxa"/>
          </w:tcPr>
          <w:p w14:paraId="6DB3663F" w14:textId="77777777" w:rsidR="00CB2208" w:rsidRDefault="00CB2208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16667893" w14:textId="77777777" w:rsidR="00CB2208" w:rsidRDefault="00CB2208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742C5247" w14:textId="77777777" w:rsidR="00CB2208" w:rsidRPr="00235488" w:rsidRDefault="00CB2208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35D5471" w14:textId="77777777" w:rsidR="00CB2208" w:rsidRPr="000F7054" w:rsidRDefault="00CB2208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0E7D6D90" w14:textId="77777777" w:rsidR="00CB2208" w:rsidRPr="00DF3D26" w:rsidRDefault="00CB2208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5" w:type="dxa"/>
          </w:tcPr>
          <w:p w14:paraId="7CE0E01C" w14:textId="77777777" w:rsidR="00CB2208" w:rsidRPr="00DF3D26" w:rsidRDefault="00CB2208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520" w:type="dxa"/>
          </w:tcPr>
          <w:p w14:paraId="5A029838" w14:textId="77777777" w:rsidR="00CB2208" w:rsidRPr="00DF3D26" w:rsidRDefault="00CB2208" w:rsidP="00714B4A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30967489" w14:textId="77777777" w:rsidR="00CB2208" w:rsidRPr="00DF3D26" w:rsidRDefault="00CB2208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714B4A" w14:paraId="6A6B555B" w14:textId="77777777" w:rsidTr="00D462CF"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14:paraId="44D07266" w14:textId="52C5B5AE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</w:t>
            </w:r>
          </w:p>
        </w:tc>
        <w:tc>
          <w:tcPr>
            <w:tcW w:w="586" w:type="dxa"/>
          </w:tcPr>
          <w:p w14:paraId="0BC18A5A" w14:textId="0AE0D8C4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  <w:tc>
          <w:tcPr>
            <w:tcW w:w="265" w:type="dxa"/>
            <w:shd w:val="clear" w:color="auto" w:fill="000000" w:themeFill="text1"/>
          </w:tcPr>
          <w:p w14:paraId="1AE54343" w14:textId="77777777" w:rsidR="00714B4A" w:rsidRPr="000F7054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3ECBDE1C" w14:textId="617BE670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</w:t>
            </w:r>
          </w:p>
        </w:tc>
        <w:tc>
          <w:tcPr>
            <w:tcW w:w="630" w:type="dxa"/>
          </w:tcPr>
          <w:p w14:paraId="2E14AE31" w14:textId="60B93015" w:rsidR="00714B4A" w:rsidRPr="00AD7629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DF3D26">
              <w:rPr>
                <w:b/>
                <w:bCs/>
                <w:spacing w:val="-2"/>
                <w:highlight w:val="yellow"/>
              </w:rPr>
              <w:t>19</w:t>
            </w:r>
          </w:p>
        </w:tc>
      </w:tr>
      <w:tr w:rsidR="00714B4A" w14:paraId="346ED9CE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62F210A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4D5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0DE8BB2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4A20DF8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8EB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714B4A" w14:paraId="266F81B6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1BA68609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4B6" w14:textId="3759DE00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273751DC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104C334D" w14:textId="77777777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4C" w14:textId="417DD4D4" w:rsidR="00714B4A" w:rsidRDefault="00714B4A" w:rsidP="00714B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150</w:t>
            </w:r>
          </w:p>
        </w:tc>
      </w:tr>
    </w:tbl>
    <w:p w14:paraId="1ECFDE63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934971" w14:textId="3A83DD5C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87754E1" w14:textId="3745A89A" w:rsidR="00121AEA" w:rsidRDefault="00121AEA" w:rsidP="00121AEA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661EBBF" w14:textId="4F592751" w:rsidR="00714B4A" w:rsidRDefault="005C2955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The Certified Public Accounting exam is going through major changes effective in January of 2024. DSU will need to add two courses </w:t>
      </w:r>
      <w:r w:rsidR="00F44F7F">
        <w:rPr>
          <w:bCs/>
          <w:spacing w:val="-2"/>
          <w:sz w:val="24"/>
        </w:rPr>
        <w:t xml:space="preserve">to </w:t>
      </w:r>
      <w:r>
        <w:rPr>
          <w:bCs/>
          <w:spacing w:val="-2"/>
          <w:sz w:val="24"/>
        </w:rPr>
        <w:t xml:space="preserve">the required accounting classes.   These classes are Data Analytics for Accountants and Tax Compliance and Planning. </w:t>
      </w:r>
    </w:p>
    <w:p w14:paraId="5C8C39DD" w14:textId="0A94AA5B" w:rsidR="00347ADE" w:rsidRDefault="00347ADE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04581B16" w14:textId="734DE97B" w:rsidR="00347ADE" w:rsidRDefault="00347ADE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proofErr w:type="gramStart"/>
      <w:r>
        <w:rPr>
          <w:bCs/>
          <w:spacing w:val="-2"/>
          <w:sz w:val="24"/>
        </w:rPr>
        <w:t>In order to</w:t>
      </w:r>
      <w:proofErr w:type="gramEnd"/>
      <w:r>
        <w:rPr>
          <w:bCs/>
          <w:spacing w:val="-2"/>
          <w:sz w:val="24"/>
        </w:rPr>
        <w:t xml:space="preserve"> prepare the professional accounting students for the Certified Public Accounting exam, they will need these classes and related knowledge in order to improve the student’s performance </w:t>
      </w:r>
      <w:r w:rsidR="000C64BF">
        <w:rPr>
          <w:bCs/>
          <w:spacing w:val="-2"/>
          <w:sz w:val="24"/>
        </w:rPr>
        <w:t xml:space="preserve">and/or pass the </w:t>
      </w:r>
      <w:r>
        <w:rPr>
          <w:bCs/>
          <w:spacing w:val="-2"/>
          <w:sz w:val="24"/>
        </w:rPr>
        <w:t xml:space="preserve">Certified Public Accounting exam. </w:t>
      </w:r>
    </w:p>
    <w:p w14:paraId="0F02FB17" w14:textId="006747F3" w:rsidR="0022616A" w:rsidRDefault="0022616A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</w:p>
    <w:p w14:paraId="153FD74C" w14:textId="008A8585" w:rsidR="0022616A" w:rsidRPr="005B0D88" w:rsidRDefault="0022616A" w:rsidP="00121AEA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The Certified Public Accounting exam is changing from four core knowledge areas to three core models plus a requirement of selecting a discipline from three disciplines.  The disciplines directly relate to the new classes that DSU needs to offer (Data Analytics for Accountants and Tax Compliance and Planning).   </w:t>
      </w:r>
    </w:p>
    <w:sectPr w:rsidR="0022616A" w:rsidRPr="005B0D88" w:rsidSect="001F1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2185" w14:textId="77777777" w:rsidR="002E256D" w:rsidRDefault="002E256D" w:rsidP="00193C86">
      <w:r>
        <w:separator/>
      </w:r>
    </w:p>
  </w:endnote>
  <w:endnote w:type="continuationSeparator" w:id="0">
    <w:p w14:paraId="5E8673F0" w14:textId="77777777" w:rsidR="002E256D" w:rsidRDefault="002E256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7458" w14:textId="77777777" w:rsidR="005D3E09" w:rsidRDefault="005D3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DDE" w14:textId="77777777" w:rsidR="001F19DB" w:rsidRDefault="001F19DB" w:rsidP="00D45CE1">
    <w:pPr>
      <w:pStyle w:val="Footer"/>
      <w:jc w:val="center"/>
      <w:rPr>
        <w:i/>
      </w:rPr>
    </w:pPr>
  </w:p>
  <w:p w14:paraId="3F8C9C34" w14:textId="70D43DF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5D3E09">
      <w:rPr>
        <w:i/>
      </w:rPr>
      <w:t>10</w:t>
    </w:r>
    <w:r w:rsidR="00F64A51">
      <w:rPr>
        <w:i/>
      </w:rPr>
      <w:t>/202</w:t>
    </w:r>
    <w:r w:rsidR="00CE77E7">
      <w:rPr>
        <w:i/>
      </w:rPr>
      <w:t>2</w:t>
    </w:r>
    <w:r w:rsidRPr="001F19DB">
      <w:rPr>
        <w:i/>
      </w:rPr>
      <w:t>)</w:t>
    </w:r>
  </w:p>
  <w:p w14:paraId="105148CA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19623551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C29E" w14:textId="77777777" w:rsidR="005D3E09" w:rsidRDefault="005D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41E1" w14:textId="77777777" w:rsidR="002E256D" w:rsidRDefault="002E256D" w:rsidP="00193C86">
      <w:r>
        <w:separator/>
      </w:r>
    </w:p>
  </w:footnote>
  <w:footnote w:type="continuationSeparator" w:id="0">
    <w:p w14:paraId="06F7DEC5" w14:textId="77777777" w:rsidR="002E256D" w:rsidRDefault="002E256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6329" w14:textId="77777777" w:rsidR="005D3E09" w:rsidRDefault="005D3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6C04" w14:textId="77777777" w:rsidR="005D3E09" w:rsidRDefault="005D3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255A" w14:textId="77777777" w:rsidR="005D3E09" w:rsidRDefault="005D3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07288">
    <w:abstractNumId w:val="4"/>
  </w:num>
  <w:num w:numId="2" w16cid:durableId="2029982791">
    <w:abstractNumId w:val="2"/>
  </w:num>
  <w:num w:numId="3" w16cid:durableId="1392843519">
    <w:abstractNumId w:val="0"/>
  </w:num>
  <w:num w:numId="4" w16cid:durableId="914317053">
    <w:abstractNumId w:val="3"/>
  </w:num>
  <w:num w:numId="5" w16cid:durableId="1750421203">
    <w:abstractNumId w:val="5"/>
  </w:num>
  <w:num w:numId="6" w16cid:durableId="6495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15865"/>
    <w:rsid w:val="000308BC"/>
    <w:rsid w:val="00031BA2"/>
    <w:rsid w:val="0003723F"/>
    <w:rsid w:val="000476B0"/>
    <w:rsid w:val="00060174"/>
    <w:rsid w:val="00074FAB"/>
    <w:rsid w:val="000A3D02"/>
    <w:rsid w:val="000A4909"/>
    <w:rsid w:val="000B135E"/>
    <w:rsid w:val="000B6144"/>
    <w:rsid w:val="000B6EC4"/>
    <w:rsid w:val="000C1781"/>
    <w:rsid w:val="000C1E3D"/>
    <w:rsid w:val="000C64BF"/>
    <w:rsid w:val="000C7E66"/>
    <w:rsid w:val="000D1F6F"/>
    <w:rsid w:val="000E2D48"/>
    <w:rsid w:val="000F4F07"/>
    <w:rsid w:val="000F58F3"/>
    <w:rsid w:val="000F690C"/>
    <w:rsid w:val="000F7054"/>
    <w:rsid w:val="001125A9"/>
    <w:rsid w:val="00121AEA"/>
    <w:rsid w:val="00131D06"/>
    <w:rsid w:val="00137B56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97718"/>
    <w:rsid w:val="001A1F6E"/>
    <w:rsid w:val="001B0006"/>
    <w:rsid w:val="001B70FE"/>
    <w:rsid w:val="001C1989"/>
    <w:rsid w:val="001C4844"/>
    <w:rsid w:val="001C5358"/>
    <w:rsid w:val="001D1169"/>
    <w:rsid w:val="001D32E0"/>
    <w:rsid w:val="001D6447"/>
    <w:rsid w:val="001F19DB"/>
    <w:rsid w:val="001F4FF4"/>
    <w:rsid w:val="002012F1"/>
    <w:rsid w:val="00204C31"/>
    <w:rsid w:val="00205B26"/>
    <w:rsid w:val="00216E28"/>
    <w:rsid w:val="00217036"/>
    <w:rsid w:val="00222AE0"/>
    <w:rsid w:val="00225B8D"/>
    <w:rsid w:val="0022616A"/>
    <w:rsid w:val="00231663"/>
    <w:rsid w:val="00232DFA"/>
    <w:rsid w:val="00233311"/>
    <w:rsid w:val="00247E66"/>
    <w:rsid w:val="00260CDE"/>
    <w:rsid w:val="00265C64"/>
    <w:rsid w:val="00275D31"/>
    <w:rsid w:val="002839F8"/>
    <w:rsid w:val="00285247"/>
    <w:rsid w:val="00290A23"/>
    <w:rsid w:val="002B0577"/>
    <w:rsid w:val="002B05EA"/>
    <w:rsid w:val="002B3B6F"/>
    <w:rsid w:val="002C0C3F"/>
    <w:rsid w:val="002C6235"/>
    <w:rsid w:val="002D45DD"/>
    <w:rsid w:val="002D4652"/>
    <w:rsid w:val="002E1EDF"/>
    <w:rsid w:val="002E256D"/>
    <w:rsid w:val="002E67ED"/>
    <w:rsid w:val="002F3C09"/>
    <w:rsid w:val="00300D75"/>
    <w:rsid w:val="00303705"/>
    <w:rsid w:val="00306941"/>
    <w:rsid w:val="00311BB3"/>
    <w:rsid w:val="0032349F"/>
    <w:rsid w:val="0032416C"/>
    <w:rsid w:val="00326DD3"/>
    <w:rsid w:val="00337997"/>
    <w:rsid w:val="00340551"/>
    <w:rsid w:val="00347ADE"/>
    <w:rsid w:val="00364B43"/>
    <w:rsid w:val="003657DA"/>
    <w:rsid w:val="00367C21"/>
    <w:rsid w:val="00375AE4"/>
    <w:rsid w:val="00377961"/>
    <w:rsid w:val="0038136C"/>
    <w:rsid w:val="00381481"/>
    <w:rsid w:val="00384C6A"/>
    <w:rsid w:val="00386C2A"/>
    <w:rsid w:val="0038763F"/>
    <w:rsid w:val="003964D0"/>
    <w:rsid w:val="003B1075"/>
    <w:rsid w:val="003B56D3"/>
    <w:rsid w:val="003E1595"/>
    <w:rsid w:val="003E69F8"/>
    <w:rsid w:val="003F16C8"/>
    <w:rsid w:val="004067C3"/>
    <w:rsid w:val="00407832"/>
    <w:rsid w:val="00414146"/>
    <w:rsid w:val="00414423"/>
    <w:rsid w:val="00414DE5"/>
    <w:rsid w:val="00434733"/>
    <w:rsid w:val="00437B32"/>
    <w:rsid w:val="004408F2"/>
    <w:rsid w:val="00441A15"/>
    <w:rsid w:val="004551AE"/>
    <w:rsid w:val="00460688"/>
    <w:rsid w:val="004626A4"/>
    <w:rsid w:val="004735F7"/>
    <w:rsid w:val="00476AEC"/>
    <w:rsid w:val="00482868"/>
    <w:rsid w:val="0048543A"/>
    <w:rsid w:val="004916C0"/>
    <w:rsid w:val="00494478"/>
    <w:rsid w:val="004A4CF5"/>
    <w:rsid w:val="004B2B8A"/>
    <w:rsid w:val="004B3685"/>
    <w:rsid w:val="004B7303"/>
    <w:rsid w:val="004C4A61"/>
    <w:rsid w:val="004C5615"/>
    <w:rsid w:val="004D0F48"/>
    <w:rsid w:val="004D522C"/>
    <w:rsid w:val="004D5B9D"/>
    <w:rsid w:val="004E2E84"/>
    <w:rsid w:val="004E63BA"/>
    <w:rsid w:val="004F26FC"/>
    <w:rsid w:val="004F44B4"/>
    <w:rsid w:val="004F72E5"/>
    <w:rsid w:val="00515345"/>
    <w:rsid w:val="00517491"/>
    <w:rsid w:val="00527759"/>
    <w:rsid w:val="00531E7C"/>
    <w:rsid w:val="00532AE8"/>
    <w:rsid w:val="00534737"/>
    <w:rsid w:val="005379CF"/>
    <w:rsid w:val="0054080A"/>
    <w:rsid w:val="00540914"/>
    <w:rsid w:val="005441CE"/>
    <w:rsid w:val="0055458E"/>
    <w:rsid w:val="00555023"/>
    <w:rsid w:val="00556422"/>
    <w:rsid w:val="005646F3"/>
    <w:rsid w:val="00576F43"/>
    <w:rsid w:val="005835B3"/>
    <w:rsid w:val="005961C5"/>
    <w:rsid w:val="005B0D88"/>
    <w:rsid w:val="005B2B18"/>
    <w:rsid w:val="005B660D"/>
    <w:rsid w:val="005B675F"/>
    <w:rsid w:val="005C2955"/>
    <w:rsid w:val="005C43A3"/>
    <w:rsid w:val="005D277B"/>
    <w:rsid w:val="005D3A16"/>
    <w:rsid w:val="005D3E09"/>
    <w:rsid w:val="005D695D"/>
    <w:rsid w:val="005E37FC"/>
    <w:rsid w:val="005F056A"/>
    <w:rsid w:val="005F0B88"/>
    <w:rsid w:val="005F2459"/>
    <w:rsid w:val="005F6242"/>
    <w:rsid w:val="00600D89"/>
    <w:rsid w:val="00604D21"/>
    <w:rsid w:val="00604DE5"/>
    <w:rsid w:val="00620009"/>
    <w:rsid w:val="006348DB"/>
    <w:rsid w:val="006356E2"/>
    <w:rsid w:val="006362B3"/>
    <w:rsid w:val="00636E4B"/>
    <w:rsid w:val="00642D95"/>
    <w:rsid w:val="006479C0"/>
    <w:rsid w:val="00656014"/>
    <w:rsid w:val="00663027"/>
    <w:rsid w:val="00665291"/>
    <w:rsid w:val="0066574B"/>
    <w:rsid w:val="0066628B"/>
    <w:rsid w:val="00671ED7"/>
    <w:rsid w:val="00673EC1"/>
    <w:rsid w:val="00677903"/>
    <w:rsid w:val="00681049"/>
    <w:rsid w:val="00681937"/>
    <w:rsid w:val="00690332"/>
    <w:rsid w:val="00692193"/>
    <w:rsid w:val="006A0361"/>
    <w:rsid w:val="006A0B7C"/>
    <w:rsid w:val="006B2979"/>
    <w:rsid w:val="006D1BDD"/>
    <w:rsid w:val="006D4E72"/>
    <w:rsid w:val="006D69E7"/>
    <w:rsid w:val="006D708F"/>
    <w:rsid w:val="006F19EC"/>
    <w:rsid w:val="006F35B7"/>
    <w:rsid w:val="006F624A"/>
    <w:rsid w:val="00700DE1"/>
    <w:rsid w:val="00707FD9"/>
    <w:rsid w:val="0071467A"/>
    <w:rsid w:val="00714B4A"/>
    <w:rsid w:val="0072651A"/>
    <w:rsid w:val="00727DC0"/>
    <w:rsid w:val="00730886"/>
    <w:rsid w:val="007340C0"/>
    <w:rsid w:val="00737FEA"/>
    <w:rsid w:val="00745814"/>
    <w:rsid w:val="00753800"/>
    <w:rsid w:val="0076698E"/>
    <w:rsid w:val="00776324"/>
    <w:rsid w:val="00777238"/>
    <w:rsid w:val="00780450"/>
    <w:rsid w:val="00787AFE"/>
    <w:rsid w:val="00790C4A"/>
    <w:rsid w:val="00790E4D"/>
    <w:rsid w:val="00791EBC"/>
    <w:rsid w:val="00794D1A"/>
    <w:rsid w:val="00795246"/>
    <w:rsid w:val="00796840"/>
    <w:rsid w:val="007A0FB1"/>
    <w:rsid w:val="007A152B"/>
    <w:rsid w:val="007A4C65"/>
    <w:rsid w:val="007B6081"/>
    <w:rsid w:val="007C12A4"/>
    <w:rsid w:val="007C45D0"/>
    <w:rsid w:val="007C4F0B"/>
    <w:rsid w:val="007C7DC8"/>
    <w:rsid w:val="007D5540"/>
    <w:rsid w:val="007E6CFE"/>
    <w:rsid w:val="007E6E7D"/>
    <w:rsid w:val="007F147B"/>
    <w:rsid w:val="007F2243"/>
    <w:rsid w:val="007F407F"/>
    <w:rsid w:val="007F5359"/>
    <w:rsid w:val="00802589"/>
    <w:rsid w:val="008074EE"/>
    <w:rsid w:val="00816855"/>
    <w:rsid w:val="00842B1F"/>
    <w:rsid w:val="0084510C"/>
    <w:rsid w:val="008468F0"/>
    <w:rsid w:val="008520C2"/>
    <w:rsid w:val="00854C5D"/>
    <w:rsid w:val="008561FB"/>
    <w:rsid w:val="00861759"/>
    <w:rsid w:val="00864422"/>
    <w:rsid w:val="00872312"/>
    <w:rsid w:val="00873F63"/>
    <w:rsid w:val="00874B3A"/>
    <w:rsid w:val="00874DBC"/>
    <w:rsid w:val="0087558F"/>
    <w:rsid w:val="00876A06"/>
    <w:rsid w:val="00886CE4"/>
    <w:rsid w:val="008872AF"/>
    <w:rsid w:val="008900E1"/>
    <w:rsid w:val="00891820"/>
    <w:rsid w:val="008A0987"/>
    <w:rsid w:val="008A2109"/>
    <w:rsid w:val="008A3EC9"/>
    <w:rsid w:val="008C046D"/>
    <w:rsid w:val="008C7152"/>
    <w:rsid w:val="008D27F0"/>
    <w:rsid w:val="008D3549"/>
    <w:rsid w:val="008D5DEE"/>
    <w:rsid w:val="008E00F9"/>
    <w:rsid w:val="008E2E7B"/>
    <w:rsid w:val="008F005B"/>
    <w:rsid w:val="008F4AE0"/>
    <w:rsid w:val="0090012F"/>
    <w:rsid w:val="00903F8D"/>
    <w:rsid w:val="0090787E"/>
    <w:rsid w:val="009102CF"/>
    <w:rsid w:val="00927156"/>
    <w:rsid w:val="00927373"/>
    <w:rsid w:val="009333FA"/>
    <w:rsid w:val="00953CE3"/>
    <w:rsid w:val="00960589"/>
    <w:rsid w:val="009645E2"/>
    <w:rsid w:val="00964D4D"/>
    <w:rsid w:val="0097259D"/>
    <w:rsid w:val="00982E18"/>
    <w:rsid w:val="00987A09"/>
    <w:rsid w:val="00990E82"/>
    <w:rsid w:val="009A016B"/>
    <w:rsid w:val="009A7AFD"/>
    <w:rsid w:val="009B1A9C"/>
    <w:rsid w:val="009B7F05"/>
    <w:rsid w:val="009C3CA8"/>
    <w:rsid w:val="009D05E2"/>
    <w:rsid w:val="009F14FD"/>
    <w:rsid w:val="009F630D"/>
    <w:rsid w:val="00A0679A"/>
    <w:rsid w:val="00A071F4"/>
    <w:rsid w:val="00A1689A"/>
    <w:rsid w:val="00A22C09"/>
    <w:rsid w:val="00A3328E"/>
    <w:rsid w:val="00A34D50"/>
    <w:rsid w:val="00A3769E"/>
    <w:rsid w:val="00A4711D"/>
    <w:rsid w:val="00A52072"/>
    <w:rsid w:val="00A54D47"/>
    <w:rsid w:val="00A63AF2"/>
    <w:rsid w:val="00A839E0"/>
    <w:rsid w:val="00A83B0B"/>
    <w:rsid w:val="00A92E13"/>
    <w:rsid w:val="00AB29D7"/>
    <w:rsid w:val="00AC30B9"/>
    <w:rsid w:val="00AD73FE"/>
    <w:rsid w:val="00AD7629"/>
    <w:rsid w:val="00AE11AB"/>
    <w:rsid w:val="00AF33B2"/>
    <w:rsid w:val="00AF69A7"/>
    <w:rsid w:val="00B11431"/>
    <w:rsid w:val="00B27661"/>
    <w:rsid w:val="00B27906"/>
    <w:rsid w:val="00B31401"/>
    <w:rsid w:val="00B35AF5"/>
    <w:rsid w:val="00B36E5F"/>
    <w:rsid w:val="00B55340"/>
    <w:rsid w:val="00B5594A"/>
    <w:rsid w:val="00B607D6"/>
    <w:rsid w:val="00B86090"/>
    <w:rsid w:val="00B86622"/>
    <w:rsid w:val="00B87657"/>
    <w:rsid w:val="00B943F4"/>
    <w:rsid w:val="00B94ED9"/>
    <w:rsid w:val="00B96457"/>
    <w:rsid w:val="00B9714A"/>
    <w:rsid w:val="00BA41F9"/>
    <w:rsid w:val="00BB0F8B"/>
    <w:rsid w:val="00BB162D"/>
    <w:rsid w:val="00BB7259"/>
    <w:rsid w:val="00BC6D21"/>
    <w:rsid w:val="00BC7435"/>
    <w:rsid w:val="00BD3C3B"/>
    <w:rsid w:val="00BD4589"/>
    <w:rsid w:val="00BD49B0"/>
    <w:rsid w:val="00BF1B19"/>
    <w:rsid w:val="00BF35E6"/>
    <w:rsid w:val="00C03158"/>
    <w:rsid w:val="00C10F2F"/>
    <w:rsid w:val="00C12FFD"/>
    <w:rsid w:val="00C14CF0"/>
    <w:rsid w:val="00C342BB"/>
    <w:rsid w:val="00C43DBC"/>
    <w:rsid w:val="00C47DD6"/>
    <w:rsid w:val="00C60AA1"/>
    <w:rsid w:val="00C61EDC"/>
    <w:rsid w:val="00C6609C"/>
    <w:rsid w:val="00C8239B"/>
    <w:rsid w:val="00C961FD"/>
    <w:rsid w:val="00CB2208"/>
    <w:rsid w:val="00CB57A3"/>
    <w:rsid w:val="00CC7D48"/>
    <w:rsid w:val="00CD00AD"/>
    <w:rsid w:val="00CD4F2F"/>
    <w:rsid w:val="00CD5571"/>
    <w:rsid w:val="00CE494F"/>
    <w:rsid w:val="00CE621D"/>
    <w:rsid w:val="00CE77E7"/>
    <w:rsid w:val="00CF10B4"/>
    <w:rsid w:val="00CF5444"/>
    <w:rsid w:val="00D03927"/>
    <w:rsid w:val="00D11ED3"/>
    <w:rsid w:val="00D16261"/>
    <w:rsid w:val="00D2387D"/>
    <w:rsid w:val="00D24635"/>
    <w:rsid w:val="00D3098B"/>
    <w:rsid w:val="00D368BD"/>
    <w:rsid w:val="00D40C45"/>
    <w:rsid w:val="00D43ED1"/>
    <w:rsid w:val="00D45CE1"/>
    <w:rsid w:val="00D470F9"/>
    <w:rsid w:val="00D47F51"/>
    <w:rsid w:val="00D5286E"/>
    <w:rsid w:val="00D623CE"/>
    <w:rsid w:val="00D6759D"/>
    <w:rsid w:val="00D85CB4"/>
    <w:rsid w:val="00D86EA5"/>
    <w:rsid w:val="00DA21D2"/>
    <w:rsid w:val="00DB345C"/>
    <w:rsid w:val="00DB6FA0"/>
    <w:rsid w:val="00DC05BB"/>
    <w:rsid w:val="00DD52B0"/>
    <w:rsid w:val="00DE7447"/>
    <w:rsid w:val="00DE74FC"/>
    <w:rsid w:val="00DF3D26"/>
    <w:rsid w:val="00DF3DE8"/>
    <w:rsid w:val="00E00D8E"/>
    <w:rsid w:val="00E13063"/>
    <w:rsid w:val="00E26AE9"/>
    <w:rsid w:val="00E51918"/>
    <w:rsid w:val="00E5379A"/>
    <w:rsid w:val="00E53B36"/>
    <w:rsid w:val="00E56D75"/>
    <w:rsid w:val="00E57A43"/>
    <w:rsid w:val="00E622F4"/>
    <w:rsid w:val="00E74DCA"/>
    <w:rsid w:val="00E80AE8"/>
    <w:rsid w:val="00E80AFC"/>
    <w:rsid w:val="00E93E9F"/>
    <w:rsid w:val="00E960BA"/>
    <w:rsid w:val="00E96AAF"/>
    <w:rsid w:val="00EA044B"/>
    <w:rsid w:val="00EA66E9"/>
    <w:rsid w:val="00EC0440"/>
    <w:rsid w:val="00EC3EFE"/>
    <w:rsid w:val="00ED3232"/>
    <w:rsid w:val="00ED4907"/>
    <w:rsid w:val="00ED52AD"/>
    <w:rsid w:val="00ED5455"/>
    <w:rsid w:val="00EF6E4E"/>
    <w:rsid w:val="00EF7166"/>
    <w:rsid w:val="00F01B91"/>
    <w:rsid w:val="00F01C5B"/>
    <w:rsid w:val="00F2574B"/>
    <w:rsid w:val="00F31754"/>
    <w:rsid w:val="00F37BFE"/>
    <w:rsid w:val="00F421DA"/>
    <w:rsid w:val="00F44F7F"/>
    <w:rsid w:val="00F64A51"/>
    <w:rsid w:val="00F728CF"/>
    <w:rsid w:val="00FB425F"/>
    <w:rsid w:val="00FB49F8"/>
    <w:rsid w:val="00FC0E12"/>
    <w:rsid w:val="00FC19F2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1D97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E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100F06"/>
    <w:rsid w:val="00176523"/>
    <w:rsid w:val="00190485"/>
    <w:rsid w:val="002348A5"/>
    <w:rsid w:val="00263EFC"/>
    <w:rsid w:val="007C082D"/>
    <w:rsid w:val="007E23C2"/>
    <w:rsid w:val="00A31A74"/>
    <w:rsid w:val="00AB6F90"/>
    <w:rsid w:val="00B050DB"/>
    <w:rsid w:val="00E64F68"/>
    <w:rsid w:val="00E96448"/>
    <w:rsid w:val="00F34D8D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7D51B5-02AA-47A7-8824-CF1DC5A0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2023-02-06T20:58:00Z</cp:lastPrinted>
  <dcterms:created xsi:type="dcterms:W3CDTF">2023-02-06T20:59:00Z</dcterms:created>
  <dcterms:modified xsi:type="dcterms:W3CDTF">2023-02-06T20:59:00Z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