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4140C2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4140C2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4140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4140C2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4140C2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414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4140C2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4140C2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4140C2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414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4140C2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4140C2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4140C2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4140C2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4E05B4" w:rsidP="004140C2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414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32F5EF68" w:rsidR="006F76CB" w:rsidRPr="00977D2C" w:rsidRDefault="004E6E13" w:rsidP="004140C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BC472E">
              <w:rPr>
                <w:b/>
                <w:bCs/>
                <w:sz w:val="24"/>
                <w:szCs w:val="24"/>
              </w:rPr>
              <w:t>S in Network &amp; Security Administration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414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1C7BCB80" w:rsidR="006F76CB" w:rsidRPr="00977D2C" w:rsidRDefault="00C106E0" w:rsidP="004140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11.1001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414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4140C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Beacom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Beacom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4140C2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5D5CA867" w:rsidR="006F76CB" w:rsidRDefault="00C106E0" w:rsidP="004140C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EA0EC5">
              <w:rPr>
                <w:noProof/>
              </w:rPr>
              <w:drawing>
                <wp:inline distT="0" distB="0" distL="0" distR="0" wp14:anchorId="46B5682F" wp14:editId="386ABB13">
                  <wp:extent cx="2019300" cy="41910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4140C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18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6DE3314B" w:rsidR="006F76CB" w:rsidRDefault="00C106E0" w:rsidP="004140C2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2/16/2018</w:t>
                </w:r>
              </w:p>
            </w:tc>
          </w:sdtContent>
        </w:sdt>
      </w:tr>
      <w:tr w:rsidR="006F76CB" w14:paraId="5C83043E" w14:textId="77777777" w:rsidTr="004140C2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4140C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4140C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4140C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4140C2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4140C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4140C2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4140C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4140C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4140C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4140C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4140C2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4140C2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4140C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4140C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4140C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22AECB4D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 xml:space="preserve">Fall </w:t>
          </w:r>
          <w:r w:rsidRPr="00977D2C">
            <w:rPr>
              <w:spacing w:val="-2"/>
              <w:sz w:val="24"/>
            </w:rPr>
            <w:t>2018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6F76CB" w14:paraId="4C519F84" w14:textId="77777777" w:rsidTr="004140C2">
        <w:tc>
          <w:tcPr>
            <w:tcW w:w="1260" w:type="dxa"/>
          </w:tcPr>
          <w:p w14:paraId="4B159A24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0F884B1B" w:rsidR="006F76CB" w:rsidRPr="002F4625" w:rsidRDefault="00E46BD4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79941114" w:rsidR="006F76CB" w:rsidRPr="002F4625" w:rsidRDefault="00E46BD4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4140C2">
        <w:tc>
          <w:tcPr>
            <w:tcW w:w="1260" w:type="dxa"/>
          </w:tcPr>
          <w:p w14:paraId="0D6D8895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4140C2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77777777" w:rsidR="006F76CB" w:rsidRPr="002F4625" w:rsidRDefault="006F76CB" w:rsidP="004140C2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E3641A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E3641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E3641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E3641A">
        <w:tc>
          <w:tcPr>
            <w:tcW w:w="653" w:type="dxa"/>
          </w:tcPr>
          <w:p w14:paraId="1905747A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0E94FF15" w14:textId="77777777" w:rsidTr="00E3641A">
        <w:tc>
          <w:tcPr>
            <w:tcW w:w="4004" w:type="dxa"/>
            <w:gridSpan w:val="3"/>
          </w:tcPr>
          <w:p w14:paraId="347D3765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42C2E074" w14:textId="6F82234F" w:rsidR="00997540" w:rsidRPr="000F7054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65" w:type="dxa"/>
            <w:shd w:val="clear" w:color="auto" w:fill="000000" w:themeFill="text1"/>
          </w:tcPr>
          <w:p w14:paraId="492995E9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B68E854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62A5D2CD" w14:textId="5370045A" w:rsidR="00997540" w:rsidRPr="000F7054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997540" w:rsidRPr="00CD0B48" w14:paraId="5689D3BA" w14:textId="77777777" w:rsidTr="00E3641A">
        <w:tc>
          <w:tcPr>
            <w:tcW w:w="4004" w:type="dxa"/>
            <w:gridSpan w:val="3"/>
          </w:tcPr>
          <w:p w14:paraId="050A7EBB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trike/>
                <w:spacing w:val="-2"/>
              </w:rPr>
            </w:pPr>
            <w:r w:rsidRPr="004008ED">
              <w:rPr>
                <w:spacing w:val="-2"/>
              </w:rPr>
              <w:t>*Majors who test directly into MATH 281 will not need to complete MATH 102, but must take 3 credits of general electives.</w:t>
            </w:r>
          </w:p>
        </w:tc>
        <w:tc>
          <w:tcPr>
            <w:tcW w:w="586" w:type="dxa"/>
          </w:tcPr>
          <w:p w14:paraId="7EAC84F3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b/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B75673F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2206B73A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rPr>
                <w:spacing w:val="-2"/>
              </w:rPr>
              <w:t>*Majors who test directly into MATH 281 will not need to complete MATH 102, but must take 3 credits of general electives.</w:t>
            </w:r>
          </w:p>
        </w:tc>
        <w:tc>
          <w:tcPr>
            <w:tcW w:w="630" w:type="dxa"/>
          </w:tcPr>
          <w:p w14:paraId="76AFEFA7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</w:p>
        </w:tc>
      </w:tr>
      <w:tr w:rsidR="00997540" w14:paraId="0022B37C" w14:textId="77777777" w:rsidTr="00E3641A">
        <w:tc>
          <w:tcPr>
            <w:tcW w:w="4004" w:type="dxa"/>
            <w:gridSpan w:val="3"/>
          </w:tcPr>
          <w:p w14:paraId="008C5C5E" w14:textId="77777777" w:rsidR="00997540" w:rsidRPr="005A688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23C034CD" w14:textId="77777777" w:rsidR="00997540" w:rsidRPr="005A6888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FB66E39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34AF4634" w14:textId="77777777" w:rsidR="00997540" w:rsidRPr="00256CF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432511A5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6F1112F4" w14:textId="77777777" w:rsidTr="00E3641A">
        <w:tc>
          <w:tcPr>
            <w:tcW w:w="4004" w:type="dxa"/>
            <w:gridSpan w:val="3"/>
          </w:tcPr>
          <w:p w14:paraId="7A7A697D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37D01E78" w:rsidR="00997540" w:rsidRPr="004008ED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76C92683" w:rsidR="00997540" w:rsidRPr="004008ED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</w:tr>
      <w:tr w:rsidR="00997540" w14:paraId="56D2CB24" w14:textId="77777777" w:rsidTr="00E3641A">
        <w:tc>
          <w:tcPr>
            <w:tcW w:w="653" w:type="dxa"/>
          </w:tcPr>
          <w:p w14:paraId="74EC0640" w14:textId="77777777" w:rsidR="00997540" w:rsidRPr="000C485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C4858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1DB8AF47" w14:textId="77777777" w:rsidR="00997540" w:rsidRPr="000C485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C4858">
              <w:rPr>
                <w:strike/>
              </w:rPr>
              <w:t>321</w:t>
            </w:r>
          </w:p>
        </w:tc>
        <w:tc>
          <w:tcPr>
            <w:tcW w:w="2659" w:type="dxa"/>
          </w:tcPr>
          <w:p w14:paraId="5128EB2B" w14:textId="77777777" w:rsidR="00997540" w:rsidRPr="000C485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0C4858">
              <w:rPr>
                <w:strike/>
                <w:spacing w:val="-2"/>
              </w:rPr>
              <w:t xml:space="preserve">Information Security </w:t>
            </w:r>
            <w:proofErr w:type="spellStart"/>
            <w:r w:rsidRPr="000C4858">
              <w:rPr>
                <w:strike/>
                <w:spacing w:val="-2"/>
              </w:rPr>
              <w:t>Mgmt</w:t>
            </w:r>
            <w:proofErr w:type="spellEnd"/>
          </w:p>
        </w:tc>
        <w:tc>
          <w:tcPr>
            <w:tcW w:w="586" w:type="dxa"/>
          </w:tcPr>
          <w:p w14:paraId="29D2A930" w14:textId="77777777" w:rsidR="00997540" w:rsidRPr="000C4858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0C4858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1B164BE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727961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BA76C76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0F8A5C3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DFBFAD6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:rsidRPr="00CD0B48" w14:paraId="2D46C658" w14:textId="77777777" w:rsidTr="00E3641A">
        <w:tc>
          <w:tcPr>
            <w:tcW w:w="653" w:type="dxa"/>
          </w:tcPr>
          <w:p w14:paraId="069D662C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CSC</w:t>
            </w:r>
          </w:p>
        </w:tc>
        <w:tc>
          <w:tcPr>
            <w:tcW w:w="692" w:type="dxa"/>
          </w:tcPr>
          <w:p w14:paraId="5F656393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105</w:t>
            </w:r>
          </w:p>
        </w:tc>
        <w:tc>
          <w:tcPr>
            <w:tcW w:w="2659" w:type="dxa"/>
          </w:tcPr>
          <w:p w14:paraId="4FA9E414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Intro to Computers</w:t>
            </w:r>
          </w:p>
        </w:tc>
        <w:tc>
          <w:tcPr>
            <w:tcW w:w="586" w:type="dxa"/>
          </w:tcPr>
          <w:p w14:paraId="439FBFC3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4008ED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CSC</w:t>
            </w:r>
          </w:p>
        </w:tc>
        <w:tc>
          <w:tcPr>
            <w:tcW w:w="720" w:type="dxa"/>
          </w:tcPr>
          <w:p w14:paraId="0E03B79F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105</w:t>
            </w:r>
          </w:p>
        </w:tc>
        <w:tc>
          <w:tcPr>
            <w:tcW w:w="2790" w:type="dxa"/>
          </w:tcPr>
          <w:p w14:paraId="3FA7F99F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Intro to Computers</w:t>
            </w:r>
          </w:p>
        </w:tc>
        <w:tc>
          <w:tcPr>
            <w:tcW w:w="630" w:type="dxa"/>
          </w:tcPr>
          <w:p w14:paraId="2A201EB5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008ED">
              <w:t>3</w:t>
            </w:r>
          </w:p>
        </w:tc>
      </w:tr>
      <w:tr w:rsidR="00997540" w:rsidRPr="00CD0B48" w14:paraId="72E08700" w14:textId="77777777" w:rsidTr="00E3641A">
        <w:tc>
          <w:tcPr>
            <w:tcW w:w="653" w:type="dxa"/>
          </w:tcPr>
          <w:p w14:paraId="0F33E77A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5543EE10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2A10C53D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06B7E70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16DE8141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71116A09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C106E0">
              <w:rPr>
                <w:b/>
                <w:highlight w:val="yellow"/>
              </w:rPr>
              <w:t>CSC 145 Info Sec Fund</w:t>
            </w:r>
          </w:p>
          <w:p w14:paraId="441DC9CA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C106E0">
              <w:rPr>
                <w:b/>
                <w:highlight w:val="yellow"/>
              </w:rPr>
              <w:t>Or</w:t>
            </w:r>
          </w:p>
          <w:p w14:paraId="45D3213A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C106E0">
              <w:rPr>
                <w:b/>
                <w:highlight w:val="yellow"/>
              </w:rPr>
              <w:t>CSC 134 Intro to Cyber Operations</w:t>
            </w:r>
          </w:p>
        </w:tc>
        <w:tc>
          <w:tcPr>
            <w:tcW w:w="630" w:type="dxa"/>
          </w:tcPr>
          <w:p w14:paraId="4FAE758D" w14:textId="77777777" w:rsidR="00997540" w:rsidRPr="007D1290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7D1290">
              <w:rPr>
                <w:b/>
              </w:rPr>
              <w:t>3</w:t>
            </w:r>
          </w:p>
        </w:tc>
      </w:tr>
      <w:tr w:rsidR="00997540" w:rsidRPr="00CD0B48" w14:paraId="0545002C" w14:textId="77777777" w:rsidTr="00E3641A">
        <w:tc>
          <w:tcPr>
            <w:tcW w:w="653" w:type="dxa"/>
          </w:tcPr>
          <w:p w14:paraId="2AA7F09B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CSC</w:t>
            </w:r>
          </w:p>
        </w:tc>
        <w:tc>
          <w:tcPr>
            <w:tcW w:w="692" w:type="dxa"/>
          </w:tcPr>
          <w:p w14:paraId="07C6297A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150</w:t>
            </w:r>
          </w:p>
        </w:tc>
        <w:tc>
          <w:tcPr>
            <w:tcW w:w="2659" w:type="dxa"/>
          </w:tcPr>
          <w:p w14:paraId="5831E584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Computer Science I</w:t>
            </w:r>
          </w:p>
        </w:tc>
        <w:tc>
          <w:tcPr>
            <w:tcW w:w="586" w:type="dxa"/>
          </w:tcPr>
          <w:p w14:paraId="0D3EDBA3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4008ED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7CB828" w14:textId="77777777" w:rsidR="00997540" w:rsidRPr="00CD0B48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EB1BC5C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CSC</w:t>
            </w:r>
          </w:p>
        </w:tc>
        <w:tc>
          <w:tcPr>
            <w:tcW w:w="720" w:type="dxa"/>
          </w:tcPr>
          <w:p w14:paraId="7393E97D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150</w:t>
            </w:r>
          </w:p>
        </w:tc>
        <w:tc>
          <w:tcPr>
            <w:tcW w:w="2790" w:type="dxa"/>
          </w:tcPr>
          <w:p w14:paraId="0C7158F9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Computer Science I</w:t>
            </w:r>
          </w:p>
        </w:tc>
        <w:tc>
          <w:tcPr>
            <w:tcW w:w="630" w:type="dxa"/>
          </w:tcPr>
          <w:p w14:paraId="736F05F8" w14:textId="77777777" w:rsidR="00997540" w:rsidRPr="004008ED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008ED">
              <w:t>3</w:t>
            </w:r>
          </w:p>
        </w:tc>
      </w:tr>
      <w:tr w:rsidR="00997540" w14:paraId="08C5AA85" w14:textId="77777777" w:rsidTr="00E3641A">
        <w:tc>
          <w:tcPr>
            <w:tcW w:w="653" w:type="dxa"/>
          </w:tcPr>
          <w:p w14:paraId="287EEEF6" w14:textId="77777777" w:rsidR="00997540" w:rsidRPr="007D129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D1290">
              <w:rPr>
                <w:strike/>
              </w:rPr>
              <w:t>CSC</w:t>
            </w:r>
          </w:p>
        </w:tc>
        <w:tc>
          <w:tcPr>
            <w:tcW w:w="692" w:type="dxa"/>
          </w:tcPr>
          <w:p w14:paraId="28A2226B" w14:textId="77777777" w:rsidR="00997540" w:rsidRPr="007D129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D1290">
              <w:rPr>
                <w:strike/>
              </w:rPr>
              <w:t>245</w:t>
            </w:r>
          </w:p>
        </w:tc>
        <w:tc>
          <w:tcPr>
            <w:tcW w:w="2659" w:type="dxa"/>
          </w:tcPr>
          <w:p w14:paraId="6F0F2E8C" w14:textId="77777777" w:rsidR="00997540" w:rsidRPr="007D129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D1290">
              <w:rPr>
                <w:strike/>
              </w:rPr>
              <w:t>Info Sec Fund</w:t>
            </w:r>
          </w:p>
        </w:tc>
        <w:tc>
          <w:tcPr>
            <w:tcW w:w="586" w:type="dxa"/>
          </w:tcPr>
          <w:p w14:paraId="34799C3C" w14:textId="77777777" w:rsidR="00997540" w:rsidRPr="007D1290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7D1290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86B6883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9544B5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879826E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688DBC61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080D059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736631CD" w14:textId="77777777" w:rsidTr="00E3641A">
        <w:tc>
          <w:tcPr>
            <w:tcW w:w="653" w:type="dxa"/>
          </w:tcPr>
          <w:p w14:paraId="222B6F09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CSC</w:t>
            </w:r>
          </w:p>
        </w:tc>
        <w:tc>
          <w:tcPr>
            <w:tcW w:w="692" w:type="dxa"/>
          </w:tcPr>
          <w:p w14:paraId="774F6104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250</w:t>
            </w:r>
          </w:p>
        </w:tc>
        <w:tc>
          <w:tcPr>
            <w:tcW w:w="2659" w:type="dxa"/>
          </w:tcPr>
          <w:p w14:paraId="3B49D1DC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Computer Science II</w:t>
            </w:r>
          </w:p>
        </w:tc>
        <w:tc>
          <w:tcPr>
            <w:tcW w:w="586" w:type="dxa"/>
          </w:tcPr>
          <w:p w14:paraId="1A04C50F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0885A6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FC09CC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CSC</w:t>
            </w:r>
          </w:p>
        </w:tc>
        <w:tc>
          <w:tcPr>
            <w:tcW w:w="720" w:type="dxa"/>
          </w:tcPr>
          <w:p w14:paraId="01109E72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250</w:t>
            </w:r>
          </w:p>
        </w:tc>
        <w:tc>
          <w:tcPr>
            <w:tcW w:w="2790" w:type="dxa"/>
          </w:tcPr>
          <w:p w14:paraId="759B2BE4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Computer Science II</w:t>
            </w:r>
          </w:p>
        </w:tc>
        <w:tc>
          <w:tcPr>
            <w:tcW w:w="630" w:type="dxa"/>
          </w:tcPr>
          <w:p w14:paraId="5CEFB7AC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950F3E">
              <w:t>3</w:t>
            </w:r>
          </w:p>
        </w:tc>
      </w:tr>
      <w:tr w:rsidR="00997540" w14:paraId="4CA26251" w14:textId="77777777" w:rsidTr="00E3641A">
        <w:tc>
          <w:tcPr>
            <w:tcW w:w="653" w:type="dxa"/>
          </w:tcPr>
          <w:p w14:paraId="32916A07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0F9D5F65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236158CB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89838F0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32CD3D2F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6B1006E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C106E0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4F6A32F5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C106E0">
              <w:rPr>
                <w:b/>
                <w:highlight w:val="yellow"/>
              </w:rPr>
              <w:t>321</w:t>
            </w:r>
          </w:p>
        </w:tc>
        <w:tc>
          <w:tcPr>
            <w:tcW w:w="2790" w:type="dxa"/>
          </w:tcPr>
          <w:p w14:paraId="3831C748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C106E0">
              <w:rPr>
                <w:b/>
                <w:spacing w:val="-2"/>
                <w:highlight w:val="yellow"/>
              </w:rPr>
              <w:t xml:space="preserve">Information Security </w:t>
            </w:r>
            <w:proofErr w:type="spellStart"/>
            <w:r w:rsidRPr="00C106E0">
              <w:rPr>
                <w:b/>
                <w:spacing w:val="-2"/>
                <w:highlight w:val="yellow"/>
              </w:rPr>
              <w:t>Mgmt</w:t>
            </w:r>
            <w:proofErr w:type="spellEnd"/>
          </w:p>
        </w:tc>
        <w:tc>
          <w:tcPr>
            <w:tcW w:w="630" w:type="dxa"/>
          </w:tcPr>
          <w:p w14:paraId="68B6ECAC" w14:textId="77777777" w:rsidR="00997540" w:rsidRPr="00C106E0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b/>
                <w:highlight w:val="yellow"/>
              </w:rPr>
            </w:pPr>
            <w:r w:rsidRPr="00C106E0">
              <w:rPr>
                <w:b/>
                <w:highlight w:val="yellow"/>
              </w:rPr>
              <w:t>3</w:t>
            </w:r>
            <w:bookmarkStart w:id="0" w:name="_GoBack"/>
            <w:bookmarkEnd w:id="0"/>
          </w:p>
        </w:tc>
      </w:tr>
      <w:tr w:rsidR="00997540" w14:paraId="527E1293" w14:textId="77777777" w:rsidTr="00E3641A">
        <w:tc>
          <w:tcPr>
            <w:tcW w:w="653" w:type="dxa"/>
          </w:tcPr>
          <w:p w14:paraId="0CA2A37B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692" w:type="dxa"/>
          </w:tcPr>
          <w:p w14:paraId="5666684B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328</w:t>
            </w:r>
          </w:p>
        </w:tc>
        <w:tc>
          <w:tcPr>
            <w:tcW w:w="2659" w:type="dxa"/>
          </w:tcPr>
          <w:p w14:paraId="31BBF172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 xml:space="preserve">Operating </w:t>
            </w:r>
            <w:proofErr w:type="spellStart"/>
            <w:r w:rsidRPr="00950F3E">
              <w:t>Env</w:t>
            </w:r>
            <w:proofErr w:type="spellEnd"/>
          </w:p>
        </w:tc>
        <w:tc>
          <w:tcPr>
            <w:tcW w:w="586" w:type="dxa"/>
          </w:tcPr>
          <w:p w14:paraId="122A60FB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D74A5B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44C88B6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720" w:type="dxa"/>
          </w:tcPr>
          <w:p w14:paraId="27256724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328</w:t>
            </w:r>
          </w:p>
        </w:tc>
        <w:tc>
          <w:tcPr>
            <w:tcW w:w="2790" w:type="dxa"/>
          </w:tcPr>
          <w:p w14:paraId="60F28C52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 xml:space="preserve">Operating </w:t>
            </w:r>
            <w:proofErr w:type="spellStart"/>
            <w:r w:rsidRPr="00950F3E">
              <w:t>Env</w:t>
            </w:r>
            <w:proofErr w:type="spellEnd"/>
          </w:p>
        </w:tc>
        <w:tc>
          <w:tcPr>
            <w:tcW w:w="630" w:type="dxa"/>
          </w:tcPr>
          <w:p w14:paraId="53FE0120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997540" w14:paraId="4C5E2A89" w14:textId="77777777" w:rsidTr="00E3641A">
        <w:tc>
          <w:tcPr>
            <w:tcW w:w="653" w:type="dxa"/>
          </w:tcPr>
          <w:p w14:paraId="499B6519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692" w:type="dxa"/>
          </w:tcPr>
          <w:p w14:paraId="698245CC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363</w:t>
            </w:r>
          </w:p>
        </w:tc>
        <w:tc>
          <w:tcPr>
            <w:tcW w:w="2659" w:type="dxa"/>
          </w:tcPr>
          <w:p w14:paraId="45BC9B85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 xml:space="preserve">HW, </w:t>
            </w:r>
            <w:proofErr w:type="spellStart"/>
            <w:r w:rsidRPr="00950F3E">
              <w:t>Virt</w:t>
            </w:r>
            <w:proofErr w:type="spellEnd"/>
            <w:r w:rsidRPr="00950F3E">
              <w:t xml:space="preserve">, Data </w:t>
            </w:r>
            <w:proofErr w:type="spellStart"/>
            <w:r w:rsidRPr="00950F3E">
              <w:t>Comm</w:t>
            </w:r>
            <w:proofErr w:type="spellEnd"/>
          </w:p>
        </w:tc>
        <w:tc>
          <w:tcPr>
            <w:tcW w:w="586" w:type="dxa"/>
          </w:tcPr>
          <w:p w14:paraId="6FA7132F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797D20E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625727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720" w:type="dxa"/>
          </w:tcPr>
          <w:p w14:paraId="55B63494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363</w:t>
            </w:r>
          </w:p>
        </w:tc>
        <w:tc>
          <w:tcPr>
            <w:tcW w:w="2790" w:type="dxa"/>
          </w:tcPr>
          <w:p w14:paraId="4A0C018F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 xml:space="preserve">HW, </w:t>
            </w:r>
            <w:proofErr w:type="spellStart"/>
            <w:r w:rsidRPr="00950F3E">
              <w:t>Virt</w:t>
            </w:r>
            <w:proofErr w:type="spellEnd"/>
            <w:r w:rsidRPr="00950F3E">
              <w:t xml:space="preserve">, Data </w:t>
            </w:r>
            <w:proofErr w:type="spellStart"/>
            <w:r w:rsidRPr="00950F3E">
              <w:t>Comm</w:t>
            </w:r>
            <w:proofErr w:type="spellEnd"/>
          </w:p>
        </w:tc>
        <w:tc>
          <w:tcPr>
            <w:tcW w:w="630" w:type="dxa"/>
          </w:tcPr>
          <w:p w14:paraId="49A4A516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997540" w14:paraId="161F47D1" w14:textId="77777777" w:rsidTr="00E3641A">
        <w:tc>
          <w:tcPr>
            <w:tcW w:w="653" w:type="dxa"/>
          </w:tcPr>
          <w:p w14:paraId="5392B90A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</w:t>
            </w:r>
            <w:r>
              <w:t>SC</w:t>
            </w:r>
          </w:p>
        </w:tc>
        <w:tc>
          <w:tcPr>
            <w:tcW w:w="692" w:type="dxa"/>
          </w:tcPr>
          <w:p w14:paraId="3ED1845B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383</w:t>
            </w:r>
          </w:p>
        </w:tc>
        <w:tc>
          <w:tcPr>
            <w:tcW w:w="2659" w:type="dxa"/>
          </w:tcPr>
          <w:p w14:paraId="06CF7B17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</w:t>
            </w:r>
          </w:p>
        </w:tc>
        <w:tc>
          <w:tcPr>
            <w:tcW w:w="586" w:type="dxa"/>
          </w:tcPr>
          <w:p w14:paraId="60B1E7A3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104098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E8ABBAC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4B4E6EA8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383</w:t>
            </w:r>
          </w:p>
        </w:tc>
        <w:tc>
          <w:tcPr>
            <w:tcW w:w="2790" w:type="dxa"/>
          </w:tcPr>
          <w:p w14:paraId="1AF7ED36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</w:t>
            </w:r>
          </w:p>
        </w:tc>
        <w:tc>
          <w:tcPr>
            <w:tcW w:w="630" w:type="dxa"/>
          </w:tcPr>
          <w:p w14:paraId="345403B7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997540" w14:paraId="4795BCB3" w14:textId="77777777" w:rsidTr="00E3641A">
        <w:tc>
          <w:tcPr>
            <w:tcW w:w="653" w:type="dxa"/>
          </w:tcPr>
          <w:p w14:paraId="4912E994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</w:t>
            </w:r>
            <w:r>
              <w:t>SC</w:t>
            </w:r>
          </w:p>
        </w:tc>
        <w:tc>
          <w:tcPr>
            <w:tcW w:w="692" w:type="dxa"/>
          </w:tcPr>
          <w:p w14:paraId="7597A5A2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385</w:t>
            </w:r>
          </w:p>
        </w:tc>
        <w:tc>
          <w:tcPr>
            <w:tcW w:w="2659" w:type="dxa"/>
          </w:tcPr>
          <w:p w14:paraId="55BA3402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II</w:t>
            </w:r>
          </w:p>
        </w:tc>
        <w:tc>
          <w:tcPr>
            <w:tcW w:w="586" w:type="dxa"/>
          </w:tcPr>
          <w:p w14:paraId="636A09D1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076FA3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52C2D1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0008967C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385</w:t>
            </w:r>
          </w:p>
        </w:tc>
        <w:tc>
          <w:tcPr>
            <w:tcW w:w="2790" w:type="dxa"/>
          </w:tcPr>
          <w:p w14:paraId="6481BC41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II</w:t>
            </w:r>
          </w:p>
        </w:tc>
        <w:tc>
          <w:tcPr>
            <w:tcW w:w="630" w:type="dxa"/>
          </w:tcPr>
          <w:p w14:paraId="60200612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997540" w14:paraId="18C696D1" w14:textId="77777777" w:rsidTr="00E3641A">
        <w:tc>
          <w:tcPr>
            <w:tcW w:w="653" w:type="dxa"/>
          </w:tcPr>
          <w:p w14:paraId="567508E6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692" w:type="dxa"/>
          </w:tcPr>
          <w:p w14:paraId="62E352A5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387</w:t>
            </w:r>
          </w:p>
        </w:tc>
        <w:tc>
          <w:tcPr>
            <w:tcW w:w="2659" w:type="dxa"/>
          </w:tcPr>
          <w:p w14:paraId="45E65DC8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Routing &amp; Switching</w:t>
            </w:r>
          </w:p>
        </w:tc>
        <w:tc>
          <w:tcPr>
            <w:tcW w:w="586" w:type="dxa"/>
          </w:tcPr>
          <w:p w14:paraId="31A89354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5</w:t>
            </w:r>
          </w:p>
        </w:tc>
        <w:tc>
          <w:tcPr>
            <w:tcW w:w="265" w:type="dxa"/>
            <w:shd w:val="clear" w:color="auto" w:fill="000000" w:themeFill="text1"/>
          </w:tcPr>
          <w:p w14:paraId="2B28D6E8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8C95081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720" w:type="dxa"/>
          </w:tcPr>
          <w:p w14:paraId="3E2256FB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387</w:t>
            </w:r>
          </w:p>
        </w:tc>
        <w:tc>
          <w:tcPr>
            <w:tcW w:w="2790" w:type="dxa"/>
          </w:tcPr>
          <w:p w14:paraId="466FA729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  <w:r w:rsidRPr="00950F3E">
              <w:t>Routing &amp; Switching</w:t>
            </w:r>
          </w:p>
        </w:tc>
        <w:tc>
          <w:tcPr>
            <w:tcW w:w="630" w:type="dxa"/>
          </w:tcPr>
          <w:p w14:paraId="446CB0C7" w14:textId="77777777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  <w:r w:rsidRPr="00950F3E">
              <w:t>5</w:t>
            </w:r>
          </w:p>
        </w:tc>
      </w:tr>
      <w:tr w:rsidR="00997540" w14:paraId="06E17F49" w14:textId="77777777" w:rsidTr="00E3641A">
        <w:tc>
          <w:tcPr>
            <w:tcW w:w="653" w:type="dxa"/>
          </w:tcPr>
          <w:p w14:paraId="15947F35" w14:textId="7703EBB0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7CE0DF54" w14:textId="743D8428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59E499DE" w14:textId="3622E87B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31EFB955" w14:textId="4FB6E2AD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4A5C9FE" w14:textId="77777777" w:rsidR="00997540" w:rsidRPr="004E0FBF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743067D" w14:textId="1856A9A5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615CD4DB" w14:textId="5C468484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415EC1AE" w14:textId="018EBF1E" w:rsidR="00997540" w:rsidRPr="00950F3E" w:rsidRDefault="00997540" w:rsidP="00E3641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6B390E2B" w14:textId="02C2ADB6" w:rsidR="00997540" w:rsidRPr="00950F3E" w:rsidRDefault="00997540" w:rsidP="00E3641A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997540" w:rsidRPr="00805DA5" w14:paraId="30BEE084" w14:textId="77777777" w:rsidTr="00E3641A">
        <w:tc>
          <w:tcPr>
            <w:tcW w:w="4004" w:type="dxa"/>
            <w:gridSpan w:val="3"/>
          </w:tcPr>
          <w:p w14:paraId="15E32EA9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4781BFDE" w14:textId="750BF1E1" w:rsidR="00997540" w:rsidRPr="004008ED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7AA8382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3840697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AFDAC11" w14:textId="5F9A02A1" w:rsidR="00997540" w:rsidRPr="004008ED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997540" w:rsidRPr="00805DA5" w14:paraId="09D4D65C" w14:textId="77777777" w:rsidTr="00E3641A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997540" w:rsidRPr="00805DA5" w:rsidRDefault="00997540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1045ED11" w14:textId="77777777" w:rsidTr="00E36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6A9F94C6" w:rsidR="00997540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02AD9994" w:rsidR="00997540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</w:t>
            </w:r>
          </w:p>
        </w:tc>
      </w:tr>
      <w:tr w:rsidR="00997540" w14:paraId="180BFE7C" w14:textId="77777777" w:rsidTr="00E36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2F697EBE" w:rsidR="00997540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997540">
              <w:rPr>
                <w:spacing w:val="-2"/>
                <w:sz w:val="24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997540" w:rsidRDefault="00997540" w:rsidP="00E36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42EB1D04" w:rsidR="00997540" w:rsidRDefault="004E6E13" w:rsidP="00E3641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997540">
              <w:rPr>
                <w:spacing w:val="-2"/>
                <w:sz w:val="24"/>
              </w:rPr>
              <w:t>0</w:t>
            </w:r>
          </w:p>
        </w:tc>
      </w:tr>
    </w:tbl>
    <w:p w14:paraId="4CFC77BF" w14:textId="77777777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A049B5C" w14:textId="0F711EA4" w:rsidR="00AE11D1" w:rsidRDefault="00500698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</w:t>
      </w:r>
      <w:r w:rsidR="004E6E13">
        <w:rPr>
          <w:spacing w:val="-2"/>
          <w:sz w:val="24"/>
        </w:rPr>
        <w:t xml:space="preserve">A.S. in </w:t>
      </w:r>
      <w:r>
        <w:rPr>
          <w:spacing w:val="-2"/>
          <w:sz w:val="24"/>
        </w:rPr>
        <w:t xml:space="preserve">Network &amp; Security Administration </w:t>
      </w:r>
      <w:r w:rsidR="005830FF">
        <w:rPr>
          <w:spacing w:val="-2"/>
          <w:sz w:val="24"/>
        </w:rPr>
        <w:t xml:space="preserve">program </w:t>
      </w:r>
      <w:r>
        <w:rPr>
          <w:spacing w:val="-2"/>
          <w:sz w:val="24"/>
        </w:rPr>
        <w:t xml:space="preserve">requirement are updated to reflect two changes at the course level. Students will now have the choice between CSC 145 </w:t>
      </w:r>
      <w:r w:rsidR="004E6E13">
        <w:rPr>
          <w:spacing w:val="-2"/>
          <w:sz w:val="24"/>
        </w:rPr>
        <w:t>(</w:t>
      </w:r>
      <w:r>
        <w:rPr>
          <w:spacing w:val="-2"/>
          <w:sz w:val="24"/>
        </w:rPr>
        <w:t>previously CSC 245) and the newly created CSC 134 course.   CSC 321 is the updated number for CIS 321.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66DD" w14:textId="77777777" w:rsidR="004E05B4" w:rsidRDefault="004E05B4" w:rsidP="00193C86">
      <w:r>
        <w:separator/>
      </w:r>
    </w:p>
  </w:endnote>
  <w:endnote w:type="continuationSeparator" w:id="0">
    <w:p w14:paraId="08A30FE3" w14:textId="77777777" w:rsidR="004E05B4" w:rsidRDefault="004E05B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CC7A83" w:rsidRDefault="00CC7A83" w:rsidP="00D45CE1">
    <w:pPr>
      <w:pStyle w:val="Footer"/>
      <w:jc w:val="center"/>
      <w:rPr>
        <w:i/>
      </w:rPr>
    </w:pPr>
  </w:p>
  <w:p w14:paraId="355600A9" w14:textId="77777777" w:rsidR="00CC7A83" w:rsidRPr="001F19DB" w:rsidRDefault="00CC7A83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CC7A83" w:rsidRPr="001F19DB" w:rsidRDefault="00CC7A83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431FE205" w:rsidR="00CC7A83" w:rsidRPr="001F19DB" w:rsidRDefault="00CC7A83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C106E0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C106E0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16BF" w14:textId="77777777" w:rsidR="004E05B4" w:rsidRDefault="004E05B4" w:rsidP="00193C86">
      <w:r>
        <w:separator/>
      </w:r>
    </w:p>
  </w:footnote>
  <w:footnote w:type="continuationSeparator" w:id="0">
    <w:p w14:paraId="00A9750B" w14:textId="77777777" w:rsidR="004E05B4" w:rsidRDefault="004E05B4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77CA0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9F8"/>
    <w:rsid w:val="00403253"/>
    <w:rsid w:val="004067C3"/>
    <w:rsid w:val="00414146"/>
    <w:rsid w:val="00434733"/>
    <w:rsid w:val="00437B32"/>
    <w:rsid w:val="004408F2"/>
    <w:rsid w:val="004505BC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522C"/>
    <w:rsid w:val="004D5B9D"/>
    <w:rsid w:val="004E05B4"/>
    <w:rsid w:val="004E2E84"/>
    <w:rsid w:val="004E6E13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42B1F"/>
    <w:rsid w:val="00844F8D"/>
    <w:rsid w:val="0084510C"/>
    <w:rsid w:val="008468F0"/>
    <w:rsid w:val="00847F82"/>
    <w:rsid w:val="008520C2"/>
    <w:rsid w:val="00854C5D"/>
    <w:rsid w:val="008561FB"/>
    <w:rsid w:val="00857761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1576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23C60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06E0"/>
    <w:rsid w:val="00C12FFD"/>
    <w:rsid w:val="00C342BB"/>
    <w:rsid w:val="00C43DBC"/>
    <w:rsid w:val="00C81966"/>
    <w:rsid w:val="00C8239B"/>
    <w:rsid w:val="00C961FD"/>
    <w:rsid w:val="00CA561A"/>
    <w:rsid w:val="00CB57A3"/>
    <w:rsid w:val="00CC7A83"/>
    <w:rsid w:val="00CD5571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46BD4"/>
    <w:rsid w:val="00E50CA2"/>
    <w:rsid w:val="00E51918"/>
    <w:rsid w:val="00E56D75"/>
    <w:rsid w:val="00E57A43"/>
    <w:rsid w:val="00E77E6E"/>
    <w:rsid w:val="00E80AE8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173895"/>
    <w:rsid w:val="00226E39"/>
    <w:rsid w:val="00250E5E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40B07"/>
    <w:rsid w:val="00753022"/>
    <w:rsid w:val="009B5990"/>
    <w:rsid w:val="009F0811"/>
    <w:rsid w:val="009F21C8"/>
    <w:rsid w:val="00A31A74"/>
    <w:rsid w:val="00A44408"/>
    <w:rsid w:val="00AA7BD6"/>
    <w:rsid w:val="00AB2B9E"/>
    <w:rsid w:val="00AB6F90"/>
    <w:rsid w:val="00BE7592"/>
    <w:rsid w:val="00C43D6E"/>
    <w:rsid w:val="00CE6FE2"/>
    <w:rsid w:val="00D85539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37501C35BB7D4A0DBD66D044A245BFB1">
    <w:name w:val="37501C35BB7D4A0DBD66D044A245BFB1"/>
    <w:rsid w:val="00AB6F90"/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028FA-F4FA-4E90-BD88-99ED8F0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2015-07-14T13:44:00Z</cp:lastPrinted>
  <dcterms:created xsi:type="dcterms:W3CDTF">2018-02-13T15:56:00Z</dcterms:created>
  <dcterms:modified xsi:type="dcterms:W3CDTF">2018-02-16T17:52:00Z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